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D7A3" w14:textId="77777777" w:rsidR="00531C31" w:rsidRDefault="00531C31" w:rsidP="007354FB"/>
    <w:p w14:paraId="34229ED0" w14:textId="77777777" w:rsidR="00531C31" w:rsidRDefault="00531C31" w:rsidP="007354FB"/>
    <w:p w14:paraId="218711CD" w14:textId="77777777" w:rsidR="007876F4" w:rsidRPr="00E834DD" w:rsidRDefault="007876F4" w:rsidP="007876F4">
      <w:pPr>
        <w:spacing w:after="291"/>
        <w:rPr>
          <w:rFonts w:ascii="Calibri" w:eastAsia="Calibri" w:hAnsi="Calibri" w:cs="Calibri"/>
          <w:color w:val="000000"/>
          <w:szCs w:val="24"/>
          <w:lang w:eastAsia="el-GR"/>
        </w:rPr>
      </w:pPr>
      <w:r w:rsidRPr="00E834DD">
        <w:rPr>
          <w:rFonts w:ascii="Calibri" w:eastAsia="Calibri" w:hAnsi="Calibri" w:cs="Calibri"/>
          <w:noProof/>
          <w:color w:val="000000"/>
          <w:szCs w:val="24"/>
          <w:lang w:eastAsia="el-GR"/>
        </w:rPr>
        <w:drawing>
          <wp:inline distT="0" distB="0" distL="0" distR="0" wp14:anchorId="2E1033D9" wp14:editId="3EA1C5FF">
            <wp:extent cx="2095500" cy="800100"/>
            <wp:effectExtent l="0" t="0" r="0" b="0"/>
            <wp:docPr id="111" name="Picture 111" descr="Εικόνα που περιέχει κόκκι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11" name="Picture 111" descr="Εικόνα που περιέχει κόκκινο&#10;&#10;Περιγραφή που δημιουργήθηκε αυτόματα"/>
                    <pic:cNvPicPr/>
                  </pic:nvPicPr>
                  <pic:blipFill>
                    <a:blip r:embed="rId6"/>
                    <a:stretch>
                      <a:fillRect/>
                    </a:stretch>
                  </pic:blipFill>
                  <pic:spPr>
                    <a:xfrm>
                      <a:off x="0" y="0"/>
                      <a:ext cx="2095500" cy="800100"/>
                    </a:xfrm>
                    <a:prstGeom prst="rect">
                      <a:avLst/>
                    </a:prstGeom>
                  </pic:spPr>
                </pic:pic>
              </a:graphicData>
            </a:graphic>
          </wp:inline>
        </w:drawing>
      </w:r>
      <w:r w:rsidRPr="00E834DD">
        <w:rPr>
          <w:rFonts w:ascii="Times New Roman" w:eastAsia="Times New Roman" w:hAnsi="Times New Roman" w:cs="Times New Roman"/>
          <w:color w:val="000000"/>
          <w:sz w:val="24"/>
          <w:szCs w:val="24"/>
          <w:lang w:eastAsia="el-GR"/>
        </w:rPr>
        <w:t xml:space="preserve"> </w:t>
      </w:r>
    </w:p>
    <w:p w14:paraId="55C2A59D" w14:textId="77777777" w:rsidR="007876F4" w:rsidRPr="00E834DD" w:rsidRDefault="007876F4" w:rsidP="007876F4">
      <w:pPr>
        <w:spacing w:after="344"/>
        <w:ind w:left="-5" w:hanging="10"/>
        <w:rPr>
          <w:rFonts w:ascii="Calibri" w:eastAsia="Calibri" w:hAnsi="Calibri" w:cs="Calibri"/>
          <w:color w:val="000000"/>
          <w:szCs w:val="24"/>
          <w:lang w:eastAsia="el-GR"/>
        </w:rPr>
      </w:pPr>
      <w:r w:rsidRPr="00E834DD">
        <w:rPr>
          <w:rFonts w:ascii="Times New Roman" w:eastAsia="Times New Roman" w:hAnsi="Times New Roman" w:cs="Times New Roman"/>
          <w:b/>
          <w:color w:val="002060"/>
          <w:sz w:val="24"/>
          <w:szCs w:val="24"/>
          <w:lang w:eastAsia="el-GR"/>
        </w:rPr>
        <w:t xml:space="preserve">ΠΑΝΕΛΛΗΝΙΑ ΟΜΟΣΠΟΝΔΙΑ ΣΥΛΛΟΓΩΝ ΕΙΔΙΚΟΥ ΕΚΠΑΙΔΕΥΤΙΚΟΥ </w:t>
      </w:r>
    </w:p>
    <w:p w14:paraId="27585519" w14:textId="77777777" w:rsidR="007876F4" w:rsidRPr="00E834DD" w:rsidRDefault="007876F4" w:rsidP="007876F4">
      <w:pPr>
        <w:spacing w:after="344"/>
        <w:ind w:left="-5" w:hanging="10"/>
        <w:rPr>
          <w:rFonts w:ascii="Calibri" w:eastAsia="Calibri" w:hAnsi="Calibri" w:cs="Calibri"/>
          <w:color w:val="000000"/>
          <w:szCs w:val="24"/>
          <w:lang w:eastAsia="el-GR"/>
        </w:rPr>
      </w:pPr>
      <w:r w:rsidRPr="00E834DD">
        <w:rPr>
          <w:rFonts w:ascii="Times New Roman" w:eastAsia="Times New Roman" w:hAnsi="Times New Roman" w:cs="Times New Roman"/>
          <w:b/>
          <w:color w:val="002060"/>
          <w:sz w:val="24"/>
          <w:szCs w:val="24"/>
          <w:lang w:eastAsia="el-GR"/>
        </w:rPr>
        <w:t xml:space="preserve">ΠΡΟΣΩΠΙΚΟΥ ΕΙΔΙΚΗΣ ΑΓΩΓΗΣ </w:t>
      </w:r>
    </w:p>
    <w:p w14:paraId="02C56A7D" w14:textId="77777777" w:rsidR="007876F4" w:rsidRPr="00E834DD" w:rsidRDefault="007876F4" w:rsidP="007876F4">
      <w:pPr>
        <w:spacing w:after="54" w:line="518" w:lineRule="auto"/>
        <w:ind w:left="-5" w:right="1380" w:hanging="10"/>
        <w:rPr>
          <w:rFonts w:ascii="Calibri" w:eastAsia="Calibri" w:hAnsi="Calibri" w:cs="Calibri"/>
          <w:color w:val="000000"/>
          <w:szCs w:val="24"/>
          <w:lang w:eastAsia="el-GR"/>
        </w:rPr>
      </w:pPr>
      <w:r w:rsidRPr="00E834DD">
        <w:rPr>
          <w:rFonts w:ascii="Times New Roman" w:eastAsia="Times New Roman" w:hAnsi="Times New Roman" w:cs="Times New Roman"/>
          <w:b/>
          <w:color w:val="002060"/>
          <w:sz w:val="24"/>
          <w:szCs w:val="24"/>
          <w:lang w:eastAsia="el-GR"/>
        </w:rPr>
        <w:t xml:space="preserve">(Π.Ο.Σ.Ε.Ε.Π.Ε.Α.) Πανεπιστημίου 59, 4ος </w:t>
      </w:r>
      <w:proofErr w:type="spellStart"/>
      <w:r w:rsidRPr="00E834DD">
        <w:rPr>
          <w:rFonts w:ascii="Times New Roman" w:eastAsia="Times New Roman" w:hAnsi="Times New Roman" w:cs="Times New Roman"/>
          <w:b/>
          <w:color w:val="002060"/>
          <w:sz w:val="24"/>
          <w:szCs w:val="24"/>
          <w:lang w:eastAsia="el-GR"/>
        </w:rPr>
        <w:t>όρ</w:t>
      </w:r>
      <w:proofErr w:type="spellEnd"/>
      <w:r w:rsidRPr="00E834DD">
        <w:rPr>
          <w:rFonts w:ascii="Times New Roman" w:eastAsia="Times New Roman" w:hAnsi="Times New Roman" w:cs="Times New Roman"/>
          <w:b/>
          <w:color w:val="002060"/>
          <w:sz w:val="24"/>
          <w:szCs w:val="24"/>
          <w:lang w:eastAsia="el-GR"/>
        </w:rPr>
        <w:t>., Τ.Κ. 105 64, Αθήνα, e-</w:t>
      </w:r>
      <w:proofErr w:type="spellStart"/>
      <w:r w:rsidRPr="00E834DD">
        <w:rPr>
          <w:rFonts w:ascii="Times New Roman" w:eastAsia="Times New Roman" w:hAnsi="Times New Roman" w:cs="Times New Roman"/>
          <w:b/>
          <w:color w:val="002060"/>
          <w:sz w:val="24"/>
          <w:szCs w:val="24"/>
          <w:lang w:eastAsia="el-GR"/>
        </w:rPr>
        <w:t>mail</w:t>
      </w:r>
      <w:proofErr w:type="spellEnd"/>
      <w:r w:rsidRPr="00E834DD">
        <w:rPr>
          <w:rFonts w:ascii="Times New Roman" w:eastAsia="Times New Roman" w:hAnsi="Times New Roman" w:cs="Times New Roman"/>
          <w:b/>
          <w:color w:val="002060"/>
          <w:sz w:val="24"/>
          <w:szCs w:val="24"/>
          <w:lang w:eastAsia="el-GR"/>
        </w:rPr>
        <w:t xml:space="preserve">: </w:t>
      </w:r>
      <w:r w:rsidRPr="00E834DD">
        <w:rPr>
          <w:rFonts w:ascii="Times New Roman" w:eastAsia="Times New Roman" w:hAnsi="Times New Roman" w:cs="Times New Roman"/>
          <w:b/>
          <w:color w:val="002060"/>
          <w:sz w:val="24"/>
          <w:szCs w:val="24"/>
          <w:u w:val="single" w:color="002060"/>
          <w:lang w:eastAsia="el-GR"/>
        </w:rPr>
        <w:t>poseepea@yahoo.gr</w:t>
      </w:r>
      <w:r w:rsidRPr="00E834DD">
        <w:rPr>
          <w:rFonts w:ascii="Times New Roman" w:eastAsia="Times New Roman" w:hAnsi="Times New Roman" w:cs="Times New Roman"/>
          <w:b/>
          <w:color w:val="002060"/>
          <w:sz w:val="24"/>
          <w:szCs w:val="24"/>
          <w:lang w:eastAsia="el-GR"/>
        </w:rPr>
        <w:t xml:space="preserve"> ιστολόγιο: </w:t>
      </w:r>
      <w:hyperlink r:id="rId7">
        <w:r w:rsidRPr="00E834DD">
          <w:rPr>
            <w:rFonts w:ascii="Times New Roman" w:eastAsia="Times New Roman" w:hAnsi="Times New Roman" w:cs="Times New Roman"/>
            <w:b/>
            <w:color w:val="002060"/>
            <w:sz w:val="24"/>
            <w:szCs w:val="24"/>
            <w:u w:val="single" w:color="002060"/>
            <w:lang w:eastAsia="el-GR"/>
          </w:rPr>
          <w:t>www.poseepea.blogspot.gr</w:t>
        </w:r>
      </w:hyperlink>
      <w:hyperlink r:id="rId8">
        <w:r w:rsidRPr="00E834DD">
          <w:rPr>
            <w:rFonts w:ascii="Times New Roman" w:eastAsia="Times New Roman" w:hAnsi="Times New Roman" w:cs="Times New Roman"/>
            <w:color w:val="002060"/>
            <w:sz w:val="24"/>
            <w:szCs w:val="24"/>
            <w:lang w:eastAsia="el-GR"/>
          </w:rPr>
          <w:t xml:space="preserve"> </w:t>
        </w:r>
      </w:hyperlink>
    </w:p>
    <w:p w14:paraId="6A92FF0C" w14:textId="7112D3FD" w:rsidR="007876F4" w:rsidRPr="00F723D5" w:rsidRDefault="007876F4" w:rsidP="007876F4">
      <w:pPr>
        <w:spacing w:after="342"/>
        <w:ind w:left="10" w:right="-10" w:hanging="10"/>
        <w:jc w:val="right"/>
        <w:rPr>
          <w:rFonts w:ascii="Calibri" w:eastAsia="Calibri" w:hAnsi="Calibri" w:cs="Calibri"/>
          <w:color w:val="000000"/>
          <w:sz w:val="20"/>
          <w:szCs w:val="20"/>
          <w:lang w:eastAsia="el-GR"/>
        </w:rPr>
      </w:pPr>
      <w:r w:rsidRPr="00F723D5">
        <w:rPr>
          <w:rFonts w:ascii="Calibri" w:eastAsia="Times New Roman" w:hAnsi="Calibri" w:cs="Calibri"/>
          <w:b/>
          <w:color w:val="000000"/>
          <w:sz w:val="20"/>
          <w:szCs w:val="20"/>
          <w:lang w:eastAsia="el-GR"/>
        </w:rPr>
        <w:t>Α.Π.:</w:t>
      </w:r>
      <w:r w:rsidR="00EE0BCC">
        <w:rPr>
          <w:rFonts w:ascii="Calibri" w:eastAsia="Times New Roman" w:hAnsi="Calibri" w:cs="Calibri"/>
          <w:b/>
          <w:color w:val="000000"/>
          <w:sz w:val="20"/>
          <w:szCs w:val="20"/>
          <w:lang w:eastAsia="el-GR"/>
        </w:rPr>
        <w:t>31</w:t>
      </w:r>
    </w:p>
    <w:p w14:paraId="244F4DB3" w14:textId="3518641E" w:rsidR="007876F4" w:rsidRPr="00F723D5" w:rsidRDefault="007876F4" w:rsidP="007876F4">
      <w:pPr>
        <w:spacing w:after="342"/>
        <w:ind w:left="10" w:right="-10" w:hanging="10"/>
        <w:jc w:val="right"/>
        <w:rPr>
          <w:rFonts w:ascii="Calibri" w:eastAsia="Times New Roman" w:hAnsi="Calibri" w:cs="Calibri"/>
          <w:b/>
          <w:color w:val="000000"/>
          <w:sz w:val="20"/>
          <w:szCs w:val="20"/>
          <w:lang w:eastAsia="el-GR"/>
        </w:rPr>
      </w:pPr>
      <w:r w:rsidRPr="00F723D5">
        <w:rPr>
          <w:rFonts w:ascii="Calibri" w:eastAsia="Times New Roman" w:hAnsi="Calibri" w:cs="Calibri"/>
          <w:b/>
          <w:color w:val="000000"/>
          <w:sz w:val="20"/>
          <w:szCs w:val="20"/>
          <w:lang w:eastAsia="el-GR"/>
        </w:rPr>
        <w:t xml:space="preserve">Αθήνα, </w:t>
      </w:r>
      <w:r w:rsidR="00EE0BCC">
        <w:rPr>
          <w:rFonts w:ascii="Calibri" w:eastAsia="Times New Roman" w:hAnsi="Calibri" w:cs="Calibri"/>
          <w:b/>
          <w:color w:val="000000"/>
          <w:sz w:val="20"/>
          <w:szCs w:val="20"/>
          <w:lang w:eastAsia="el-GR"/>
        </w:rPr>
        <w:t xml:space="preserve">25 </w:t>
      </w:r>
      <w:r w:rsidRPr="00F723D5">
        <w:rPr>
          <w:rFonts w:ascii="Calibri" w:eastAsia="Times New Roman" w:hAnsi="Calibri" w:cs="Calibri"/>
          <w:b/>
          <w:color w:val="000000"/>
          <w:sz w:val="20"/>
          <w:szCs w:val="20"/>
          <w:lang w:eastAsia="el-GR"/>
        </w:rPr>
        <w:t>Μαΐου 2026</w:t>
      </w:r>
    </w:p>
    <w:p w14:paraId="11648A72" w14:textId="77777777" w:rsidR="007876F4" w:rsidRPr="00F723D5" w:rsidRDefault="007876F4" w:rsidP="007876F4">
      <w:pPr>
        <w:spacing w:after="342"/>
        <w:ind w:left="10" w:right="-10" w:hanging="10"/>
        <w:jc w:val="right"/>
        <w:rPr>
          <w:rFonts w:ascii="Calibri" w:eastAsia="Times New Roman" w:hAnsi="Calibri" w:cs="Calibri"/>
          <w:b/>
          <w:color w:val="000000"/>
          <w:sz w:val="20"/>
          <w:szCs w:val="20"/>
          <w:lang w:eastAsia="el-GR"/>
        </w:rPr>
      </w:pPr>
      <w:r w:rsidRPr="00F723D5">
        <w:rPr>
          <w:rFonts w:ascii="Calibri" w:eastAsia="Times New Roman" w:hAnsi="Calibri" w:cs="Calibri"/>
          <w:b/>
          <w:color w:val="000000"/>
          <w:sz w:val="20"/>
          <w:szCs w:val="20"/>
          <w:lang w:eastAsia="el-GR"/>
        </w:rPr>
        <w:t xml:space="preserve"> ΠΡΟΣ: ΥΠΟΥΡΓΟ ΠΑΙΔΕΙΑΣ </w:t>
      </w:r>
    </w:p>
    <w:p w14:paraId="591FF6A7" w14:textId="77777777" w:rsidR="007876F4" w:rsidRPr="00F723D5" w:rsidRDefault="007876F4" w:rsidP="007876F4">
      <w:pPr>
        <w:spacing w:after="342"/>
        <w:ind w:left="10" w:right="-10" w:hanging="10"/>
        <w:jc w:val="right"/>
        <w:rPr>
          <w:rFonts w:ascii="Calibri" w:eastAsia="Times New Roman" w:hAnsi="Calibri" w:cs="Calibri"/>
          <w:b/>
          <w:color w:val="000000"/>
          <w:sz w:val="20"/>
          <w:szCs w:val="20"/>
          <w:lang w:eastAsia="el-GR"/>
        </w:rPr>
      </w:pPr>
      <w:r w:rsidRPr="00F723D5">
        <w:rPr>
          <w:rFonts w:ascii="Calibri" w:eastAsia="Times New Roman" w:hAnsi="Calibri" w:cs="Calibri"/>
          <w:b/>
          <w:color w:val="000000"/>
          <w:sz w:val="20"/>
          <w:szCs w:val="20"/>
          <w:lang w:eastAsia="el-GR"/>
        </w:rPr>
        <w:t xml:space="preserve"> ΘΡΗΣΚΕΥΜΑΤΩΝ </w:t>
      </w:r>
    </w:p>
    <w:p w14:paraId="3A464A32" w14:textId="77777777" w:rsidR="007876F4" w:rsidRPr="00F723D5" w:rsidRDefault="007876F4" w:rsidP="007876F4">
      <w:pPr>
        <w:spacing w:after="342"/>
        <w:ind w:left="10" w:right="-10" w:hanging="10"/>
        <w:jc w:val="right"/>
        <w:rPr>
          <w:rFonts w:ascii="Calibri" w:eastAsia="Times New Roman" w:hAnsi="Calibri" w:cs="Calibri"/>
          <w:b/>
          <w:color w:val="000000"/>
          <w:sz w:val="20"/>
          <w:szCs w:val="20"/>
          <w:lang w:eastAsia="el-GR"/>
        </w:rPr>
      </w:pPr>
      <w:r w:rsidRPr="00F723D5">
        <w:rPr>
          <w:rFonts w:ascii="Calibri" w:eastAsia="Times New Roman" w:hAnsi="Calibri" w:cs="Calibri"/>
          <w:b/>
          <w:color w:val="000000"/>
          <w:sz w:val="20"/>
          <w:szCs w:val="20"/>
          <w:lang w:eastAsia="el-GR"/>
        </w:rPr>
        <w:t>ΚΑΙ ΑΘΛΗΤΙΣΜΟΥ κα. ΖΑΧΑΡΑΚΗ ΣΟΦΙΑ</w:t>
      </w:r>
    </w:p>
    <w:p w14:paraId="35993EB9" w14:textId="77777777" w:rsidR="007876F4" w:rsidRPr="00F723D5" w:rsidRDefault="007876F4" w:rsidP="007876F4">
      <w:pPr>
        <w:spacing w:after="342"/>
        <w:ind w:left="10" w:right="-10" w:hanging="10"/>
        <w:jc w:val="right"/>
        <w:rPr>
          <w:rFonts w:ascii="Calibri" w:eastAsia="Times New Roman" w:hAnsi="Calibri" w:cs="Calibri"/>
          <w:b/>
          <w:color w:val="000000"/>
          <w:sz w:val="20"/>
          <w:szCs w:val="20"/>
          <w:lang w:eastAsia="el-GR"/>
        </w:rPr>
      </w:pPr>
      <w:r w:rsidRPr="00F723D5">
        <w:rPr>
          <w:rFonts w:ascii="Calibri" w:eastAsia="Times New Roman" w:hAnsi="Calibri" w:cs="Calibri"/>
          <w:b/>
          <w:color w:val="000000"/>
          <w:sz w:val="20"/>
          <w:szCs w:val="20"/>
          <w:lang w:eastAsia="el-GR"/>
        </w:rPr>
        <w:t xml:space="preserve">Γ.Γ. ΥΠΑΙΘΑ </w:t>
      </w:r>
      <w:proofErr w:type="spellStart"/>
      <w:r w:rsidRPr="00F723D5">
        <w:rPr>
          <w:rFonts w:ascii="Calibri" w:eastAsia="Times New Roman" w:hAnsi="Calibri" w:cs="Calibri"/>
          <w:b/>
          <w:color w:val="000000"/>
          <w:sz w:val="20"/>
          <w:szCs w:val="20"/>
          <w:lang w:eastAsia="el-GR"/>
        </w:rPr>
        <w:t>κο</w:t>
      </w:r>
      <w:proofErr w:type="spellEnd"/>
      <w:r w:rsidRPr="00F723D5">
        <w:rPr>
          <w:rFonts w:ascii="Calibri" w:eastAsia="Times New Roman" w:hAnsi="Calibri" w:cs="Calibri"/>
          <w:b/>
          <w:color w:val="000000"/>
          <w:sz w:val="20"/>
          <w:szCs w:val="20"/>
          <w:lang w:eastAsia="el-GR"/>
        </w:rPr>
        <w:t>. ΠΑΠΑΔΟΜΑΡΚΑΚΗ ΙΩΑΝΝΗ</w:t>
      </w:r>
    </w:p>
    <w:p w14:paraId="530821E3" w14:textId="77777777" w:rsidR="007876F4" w:rsidRDefault="007876F4" w:rsidP="007876F4">
      <w:pPr>
        <w:spacing w:after="342"/>
        <w:ind w:left="10" w:right="-10" w:hanging="10"/>
        <w:jc w:val="right"/>
        <w:rPr>
          <w:rFonts w:ascii="Calibri" w:eastAsia="Times New Roman" w:hAnsi="Calibri" w:cs="Calibri"/>
          <w:b/>
          <w:color w:val="000000"/>
          <w:sz w:val="20"/>
          <w:szCs w:val="20"/>
          <w:lang w:eastAsia="el-GR"/>
        </w:rPr>
      </w:pPr>
      <w:r w:rsidRPr="00F723D5">
        <w:rPr>
          <w:rFonts w:ascii="Calibri" w:eastAsia="Times New Roman" w:hAnsi="Calibri" w:cs="Calibri"/>
          <w:b/>
          <w:color w:val="000000"/>
          <w:sz w:val="20"/>
          <w:szCs w:val="20"/>
          <w:lang w:eastAsia="el-GR"/>
        </w:rPr>
        <w:t xml:space="preserve">Δ/ΝΤΗ ΕΑΕ </w:t>
      </w:r>
      <w:proofErr w:type="spellStart"/>
      <w:r w:rsidRPr="00F723D5">
        <w:rPr>
          <w:rFonts w:ascii="Calibri" w:eastAsia="Times New Roman" w:hAnsi="Calibri" w:cs="Calibri"/>
          <w:b/>
          <w:color w:val="000000"/>
          <w:sz w:val="20"/>
          <w:szCs w:val="20"/>
          <w:lang w:eastAsia="el-GR"/>
        </w:rPr>
        <w:t>κο</w:t>
      </w:r>
      <w:proofErr w:type="spellEnd"/>
      <w:r w:rsidRPr="00F723D5">
        <w:rPr>
          <w:rFonts w:ascii="Calibri" w:eastAsia="Times New Roman" w:hAnsi="Calibri" w:cs="Calibri"/>
          <w:b/>
          <w:color w:val="000000"/>
          <w:sz w:val="20"/>
          <w:szCs w:val="20"/>
          <w:lang w:eastAsia="el-GR"/>
        </w:rPr>
        <w:t xml:space="preserve">. ΜΠΟΥΣΔΟΥΝΗ ΙΩΑΝΝΗ </w:t>
      </w:r>
    </w:p>
    <w:p w14:paraId="2684C33D" w14:textId="4C2FEDC6" w:rsidR="00043003" w:rsidRPr="00F723D5" w:rsidRDefault="00043003" w:rsidP="007876F4">
      <w:pPr>
        <w:spacing w:after="342"/>
        <w:ind w:left="10" w:right="-10" w:hanging="10"/>
        <w:jc w:val="right"/>
        <w:rPr>
          <w:rFonts w:ascii="Calibri" w:eastAsia="Times New Roman" w:hAnsi="Calibri" w:cs="Calibri"/>
          <w:b/>
          <w:color w:val="000000"/>
          <w:sz w:val="20"/>
          <w:szCs w:val="20"/>
          <w:lang w:eastAsia="el-GR"/>
        </w:rPr>
      </w:pPr>
      <w:r>
        <w:rPr>
          <w:rFonts w:ascii="Calibri" w:eastAsia="Times New Roman" w:hAnsi="Calibri" w:cs="Calibri"/>
          <w:b/>
          <w:color w:val="000000"/>
          <w:sz w:val="20"/>
          <w:szCs w:val="20"/>
          <w:lang w:eastAsia="el-GR"/>
        </w:rPr>
        <w:t>Δ.Σ. ΙΕΠ</w:t>
      </w:r>
    </w:p>
    <w:p w14:paraId="7A08E3C4" w14:textId="77777777" w:rsidR="007876F4" w:rsidRPr="00F723D5" w:rsidRDefault="007876F4" w:rsidP="007876F4">
      <w:pPr>
        <w:spacing w:after="342"/>
        <w:ind w:left="10" w:right="-10" w:hanging="10"/>
        <w:jc w:val="right"/>
        <w:rPr>
          <w:rFonts w:ascii="Calibri" w:eastAsia="Times New Roman" w:hAnsi="Calibri" w:cs="Calibri"/>
          <w:b/>
          <w:color w:val="000000"/>
          <w:sz w:val="20"/>
          <w:szCs w:val="20"/>
          <w:lang w:eastAsia="el-GR"/>
        </w:rPr>
      </w:pPr>
      <w:r w:rsidRPr="00F723D5">
        <w:rPr>
          <w:rFonts w:ascii="Calibri" w:eastAsia="Times New Roman" w:hAnsi="Calibri" w:cs="Calibri"/>
          <w:b/>
          <w:color w:val="000000"/>
          <w:sz w:val="20"/>
          <w:szCs w:val="20"/>
          <w:lang w:eastAsia="el-GR"/>
        </w:rPr>
        <w:t xml:space="preserve">ΚΟΙΝΟΠΟΙΗΣΗ : ΠΕΡΙΦΕΡΕΙΑΚΟΙ ΣΥΛΛΟΓΟΙ </w:t>
      </w:r>
    </w:p>
    <w:p w14:paraId="4216E265" w14:textId="77777777" w:rsidR="007876F4" w:rsidRPr="00F723D5" w:rsidRDefault="007876F4" w:rsidP="007876F4">
      <w:pPr>
        <w:rPr>
          <w:sz w:val="20"/>
          <w:szCs w:val="20"/>
        </w:rPr>
      </w:pPr>
    </w:p>
    <w:p w14:paraId="1D2959BB" w14:textId="1930BB0C" w:rsidR="007876F4" w:rsidRPr="007876F4" w:rsidRDefault="007876F4" w:rsidP="007876F4">
      <w:pPr>
        <w:rPr>
          <w:rFonts w:ascii="Calibri" w:eastAsia="Times New Roman" w:hAnsi="Calibri" w:cs="Calibri"/>
          <w:b/>
          <w:bCs/>
          <w:sz w:val="20"/>
          <w:szCs w:val="20"/>
          <w:lang w:bidi="he-IL"/>
          <w14:ligatures w14:val="none"/>
        </w:rPr>
      </w:pPr>
      <w:r w:rsidRPr="002A4D75">
        <w:rPr>
          <w:rFonts w:ascii="Calibri" w:eastAsia="Times New Roman" w:hAnsi="Calibri" w:cs="Calibri"/>
          <w:b/>
          <w:bCs/>
          <w:sz w:val="20"/>
          <w:szCs w:val="20"/>
          <w:lang w:bidi="he-IL"/>
          <w14:ligatures w14:val="none"/>
        </w:rPr>
        <w:t>ΘΕΜ</w:t>
      </w:r>
      <w:r>
        <w:rPr>
          <w:rFonts w:ascii="Calibri" w:eastAsia="Times New Roman" w:hAnsi="Calibri" w:cs="Calibri"/>
          <w:b/>
          <w:bCs/>
          <w:sz w:val="20"/>
          <w:szCs w:val="20"/>
          <w:lang w:bidi="he-IL"/>
          <w14:ligatures w14:val="none"/>
        </w:rPr>
        <w:t>Α:</w:t>
      </w:r>
      <w:r w:rsidRPr="007876F4">
        <w:t xml:space="preserve"> </w:t>
      </w:r>
      <w:r w:rsidRPr="007876F4">
        <w:rPr>
          <w:rFonts w:ascii="Calibri" w:eastAsia="Times New Roman" w:hAnsi="Calibri" w:cs="Calibri"/>
          <w:b/>
          <w:bCs/>
          <w:sz w:val="20"/>
          <w:szCs w:val="20"/>
          <w:lang w:bidi="he-IL"/>
          <w14:ligatures w14:val="none"/>
        </w:rPr>
        <w:t>ΠΡΟΤΑΣΕΙΣ ΤΗΣ Π.Ο.Σ.Ε.Ε.Π.Ε.Α. ΠΡΟΣ ΤΟ Ι.Ε.Π.</w:t>
      </w:r>
      <w:r>
        <w:rPr>
          <w:rFonts w:ascii="Calibri" w:eastAsia="Times New Roman" w:hAnsi="Calibri" w:cs="Calibri"/>
          <w:b/>
          <w:bCs/>
          <w:sz w:val="20"/>
          <w:szCs w:val="20"/>
          <w:lang w:bidi="he-IL"/>
          <w14:ligatures w14:val="none"/>
        </w:rPr>
        <w:t xml:space="preserve"> </w:t>
      </w:r>
      <w:r w:rsidRPr="007876F4">
        <w:rPr>
          <w:rFonts w:ascii="Calibri" w:eastAsia="Times New Roman" w:hAnsi="Calibri" w:cs="Calibri"/>
          <w:b/>
          <w:bCs/>
          <w:sz w:val="20"/>
          <w:szCs w:val="20"/>
          <w:lang w:bidi="he-IL"/>
          <w14:ligatures w14:val="none"/>
        </w:rPr>
        <w:t xml:space="preserve">ΓΙΑ ΤΟΝ ΑΝΑΣΧΕΔΙΑΣΜΟ ΤΟΥ ΠΛΑΙΣΙΟΥ ΤΗΣ </w:t>
      </w:r>
      <w:r>
        <w:rPr>
          <w:rFonts w:ascii="Calibri" w:eastAsia="Times New Roman" w:hAnsi="Calibri" w:cs="Calibri"/>
          <w:b/>
          <w:bCs/>
          <w:sz w:val="20"/>
          <w:szCs w:val="20"/>
          <w:lang w:bidi="he-IL"/>
          <w14:ligatures w14:val="none"/>
        </w:rPr>
        <w:t xml:space="preserve">                </w:t>
      </w:r>
      <w:r w:rsidRPr="007876F4">
        <w:rPr>
          <w:rFonts w:ascii="Calibri" w:eastAsia="Times New Roman" w:hAnsi="Calibri" w:cs="Calibri"/>
          <w:b/>
          <w:bCs/>
          <w:sz w:val="20"/>
          <w:szCs w:val="20"/>
          <w:lang w:bidi="he-IL"/>
          <w14:ligatures w14:val="none"/>
        </w:rPr>
        <w:t>ΕΝΤΑΞΙΑΚΗΣ ΕΚΠΑΙΔΕΥΣΗΣ</w:t>
      </w:r>
    </w:p>
    <w:p w14:paraId="01AABAE9" w14:textId="77777777" w:rsidR="007876F4" w:rsidRPr="00792759" w:rsidRDefault="007876F4" w:rsidP="007876F4">
      <w:pPr>
        <w:rPr>
          <w:rFonts w:ascii="Calibri" w:eastAsia="Times New Roman" w:hAnsi="Calibri" w:cs="Calibri"/>
          <w:b/>
          <w:bCs/>
          <w:sz w:val="20"/>
          <w:szCs w:val="20"/>
          <w:lang w:bidi="he-IL"/>
          <w14:ligatures w14:val="none"/>
        </w:rPr>
      </w:pPr>
    </w:p>
    <w:p w14:paraId="3DE1AB6C" w14:textId="195EF04D" w:rsidR="007354FB" w:rsidRPr="00792759" w:rsidRDefault="007876F4" w:rsidP="007354FB">
      <w:pPr>
        <w:rPr>
          <w:sz w:val="20"/>
          <w:szCs w:val="20"/>
        </w:rPr>
      </w:pPr>
      <w:r w:rsidRPr="00792759">
        <w:rPr>
          <w:rFonts w:ascii="Calibri" w:eastAsia="Times New Roman" w:hAnsi="Calibri" w:cs="Calibri"/>
          <w:b/>
          <w:bCs/>
          <w:kern w:val="0"/>
          <w:sz w:val="20"/>
          <w:szCs w:val="20"/>
          <w:lang w:eastAsia="el-GR"/>
          <w14:ligatures w14:val="none"/>
        </w:rPr>
        <w:t xml:space="preserve">Το Δ.Σ. της ΠΟΣΕΕΠΕΑ </w:t>
      </w:r>
      <w:r w:rsidRPr="00792759">
        <w:rPr>
          <w:rFonts w:ascii="Calibri" w:eastAsia="Times New Roman" w:hAnsi="Calibri" w:cs="Calibri"/>
          <w:b/>
          <w:bCs/>
          <w:sz w:val="20"/>
          <w:szCs w:val="20"/>
          <w:lang w:bidi="he-IL"/>
          <w14:ligatures w14:val="none"/>
        </w:rPr>
        <w:t xml:space="preserve">   είναι το δευτεροβάθμιο συνδικαλιστικό όργανο που εκπροσωπεί τα μέλη Ειδικού Εκπαιδευτικού Προσωπικού και Ειδικού Βοηθητικού Προσωπικού (Ε.Ε.Π. και Ε.Β.Π.), μόνιμους και αναπληρωτές που στελεχώνουν τη Δημόσια Ειδική και Γενική Εκπαίδευση, καθώς και τα ΚΕ.Δ.Α.Σ.Υ. και τις Ε.Δ.Υ.,</w:t>
      </w:r>
      <w:r w:rsidR="007354FB" w:rsidRPr="00792759">
        <w:rPr>
          <w:rFonts w:ascii="Calibri" w:eastAsia="Times New Roman" w:hAnsi="Calibri" w:cs="Calibri"/>
          <w:b/>
          <w:bCs/>
          <w:sz w:val="20"/>
          <w:szCs w:val="20"/>
          <w:lang w:bidi="he-IL"/>
          <w14:ligatures w14:val="none"/>
        </w:rPr>
        <w:t xml:space="preserve"> θεωρεί ότι κάθε προσπάθεια ανασχεδιασμού της ενταξιακής εκπαίδευσης οφείλει να βασίζεται:</w:t>
      </w:r>
    </w:p>
    <w:p w14:paraId="157A18CA" w14:textId="77777777" w:rsidR="007354FB" w:rsidRPr="00792759" w:rsidRDefault="007354FB" w:rsidP="007354FB">
      <w:pPr>
        <w:rPr>
          <w:rFonts w:ascii="Calibri" w:eastAsia="Times New Roman" w:hAnsi="Calibri" w:cs="Calibri"/>
          <w:b/>
          <w:bCs/>
          <w:sz w:val="20"/>
          <w:szCs w:val="20"/>
          <w:lang w:bidi="he-IL"/>
          <w14:ligatures w14:val="none"/>
        </w:rPr>
      </w:pPr>
    </w:p>
    <w:p w14:paraId="159BAE78" w14:textId="7C21101D" w:rsidR="00792759" w:rsidRPr="00792759" w:rsidRDefault="00792759" w:rsidP="00792759">
      <w:pPr>
        <w:pStyle w:val="a6"/>
        <w:numPr>
          <w:ilvl w:val="0"/>
          <w:numId w:val="5"/>
        </w:numP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lastRenderedPageBreak/>
        <w:t>Σ</w:t>
      </w:r>
      <w:r w:rsidR="007354FB" w:rsidRPr="00792759">
        <w:rPr>
          <w:rFonts w:ascii="Calibri" w:eastAsia="Times New Roman" w:hAnsi="Calibri" w:cs="Calibri"/>
          <w:b/>
          <w:bCs/>
          <w:sz w:val="20"/>
          <w:szCs w:val="20"/>
          <w:lang w:bidi="he-IL"/>
          <w14:ligatures w14:val="none"/>
        </w:rPr>
        <w:t>τις αρχές της ισότιμης πρόσβασης όλων των μαθητών στη γνώση και τη σχολική ζωή,</w:t>
      </w:r>
    </w:p>
    <w:p w14:paraId="4764A919" w14:textId="24E23315" w:rsidR="007354FB" w:rsidRPr="00792759" w:rsidRDefault="00792759" w:rsidP="00792759">
      <w:pPr>
        <w:pStyle w:val="a6"/>
        <w:numPr>
          <w:ilvl w:val="0"/>
          <w:numId w:val="5"/>
        </w:numP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Σ</w:t>
      </w:r>
      <w:r w:rsidR="007354FB" w:rsidRPr="00792759">
        <w:rPr>
          <w:rFonts w:ascii="Calibri" w:eastAsia="Times New Roman" w:hAnsi="Calibri" w:cs="Calibri"/>
          <w:b/>
          <w:bCs/>
          <w:sz w:val="20"/>
          <w:szCs w:val="20"/>
          <w:lang w:bidi="he-IL"/>
          <w14:ligatures w14:val="none"/>
        </w:rPr>
        <w:t>τη Διεθνή Σύμβαση του ΟΗΕ για τα Δικαιώματα των Ατόμων με Αναπηρία,</w:t>
      </w:r>
    </w:p>
    <w:p w14:paraId="7BB7F29B" w14:textId="0D2E5620" w:rsidR="007354FB" w:rsidRPr="00792759" w:rsidRDefault="00792759" w:rsidP="00792759">
      <w:pPr>
        <w:pStyle w:val="a6"/>
        <w:numPr>
          <w:ilvl w:val="0"/>
          <w:numId w:val="5"/>
        </w:numP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Στ</w:t>
      </w:r>
      <w:r w:rsidR="007354FB" w:rsidRPr="00792759">
        <w:rPr>
          <w:rFonts w:ascii="Calibri" w:eastAsia="Times New Roman" w:hAnsi="Calibri" w:cs="Calibri"/>
          <w:b/>
          <w:bCs/>
          <w:sz w:val="20"/>
          <w:szCs w:val="20"/>
          <w:lang w:bidi="he-IL"/>
          <w14:ligatures w14:val="none"/>
        </w:rPr>
        <w:t>ις σύγχρονες επιστημονικές και παιδαγωγικές προσεγγίσεις της συμπεριληπτικής εκπαίδευσης,</w:t>
      </w:r>
    </w:p>
    <w:p w14:paraId="5AE30BEF" w14:textId="42F736AD" w:rsidR="007354FB" w:rsidRPr="00792759" w:rsidRDefault="00792759" w:rsidP="00792759">
      <w:pPr>
        <w:pStyle w:val="a6"/>
        <w:numPr>
          <w:ilvl w:val="0"/>
          <w:numId w:val="5"/>
        </w:numP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Σ</w:t>
      </w:r>
      <w:r w:rsidR="007354FB" w:rsidRPr="00792759">
        <w:rPr>
          <w:rFonts w:ascii="Calibri" w:eastAsia="Times New Roman" w:hAnsi="Calibri" w:cs="Calibri"/>
          <w:b/>
          <w:bCs/>
          <w:sz w:val="20"/>
          <w:szCs w:val="20"/>
          <w:lang w:bidi="he-IL"/>
          <w14:ligatures w14:val="none"/>
        </w:rPr>
        <w:t>τη διεπιστημονική συνεργασία,</w:t>
      </w:r>
    </w:p>
    <w:p w14:paraId="534DB1C1" w14:textId="1B701BEA" w:rsidR="007354FB" w:rsidRPr="00792759" w:rsidRDefault="00792759" w:rsidP="00792759">
      <w:pPr>
        <w:pStyle w:val="a6"/>
        <w:numPr>
          <w:ilvl w:val="0"/>
          <w:numId w:val="5"/>
        </w:numP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Σ</w:t>
      </w:r>
      <w:r w:rsidR="007354FB" w:rsidRPr="00792759">
        <w:rPr>
          <w:rFonts w:ascii="Calibri" w:eastAsia="Times New Roman" w:hAnsi="Calibri" w:cs="Calibri"/>
          <w:b/>
          <w:bCs/>
          <w:sz w:val="20"/>
          <w:szCs w:val="20"/>
          <w:lang w:bidi="he-IL"/>
          <w14:ligatures w14:val="none"/>
        </w:rPr>
        <w:t>την καθολική προσβασιμότητα και</w:t>
      </w:r>
    </w:p>
    <w:p w14:paraId="019BF18C" w14:textId="06213240" w:rsidR="007354FB" w:rsidRPr="00792759" w:rsidRDefault="00792759" w:rsidP="00792759">
      <w:pPr>
        <w:pStyle w:val="a6"/>
        <w:numPr>
          <w:ilvl w:val="0"/>
          <w:numId w:val="5"/>
        </w:numP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Σ</w:t>
      </w:r>
      <w:r w:rsidR="007354FB" w:rsidRPr="00792759">
        <w:rPr>
          <w:rFonts w:ascii="Calibri" w:eastAsia="Times New Roman" w:hAnsi="Calibri" w:cs="Calibri"/>
          <w:b/>
          <w:bCs/>
          <w:sz w:val="20"/>
          <w:szCs w:val="20"/>
          <w:lang w:bidi="he-IL"/>
          <w14:ligatures w14:val="none"/>
        </w:rPr>
        <w:t>τη διασφάλιση σταθερών δημόσιων δομών υποστήριξης.</w:t>
      </w:r>
    </w:p>
    <w:p w14:paraId="4AE8B62B" w14:textId="77777777" w:rsidR="00792759" w:rsidRPr="00792759" w:rsidRDefault="00792759" w:rsidP="007354FB">
      <w:pPr>
        <w:rPr>
          <w:rFonts w:ascii="Calibri" w:eastAsia="Times New Roman" w:hAnsi="Calibri" w:cs="Calibri"/>
          <w:b/>
          <w:bCs/>
          <w:sz w:val="20"/>
          <w:szCs w:val="20"/>
          <w:lang w:bidi="he-IL"/>
          <w14:ligatures w14:val="none"/>
        </w:rPr>
      </w:pPr>
    </w:p>
    <w:p w14:paraId="568E31D1" w14:textId="77777777" w:rsidR="007354FB" w:rsidRPr="00792759" w:rsidRDefault="007354FB" w:rsidP="007354FB">
      <w:pP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Η ενταξιακή εκπαίδευση δεν μπορεί να αντιμετωπίζεται ως διαχειριστικός μηχανισμός περιορισμού του κόστους ή ανακατανομής ελλείψεων προσωπικού, αλλά ως ολοκληρωμένο παιδαγωγικό και κοινωνικό δικαίωμα όλων των μαθητών/τριών.</w:t>
      </w:r>
    </w:p>
    <w:p w14:paraId="281A1457" w14:textId="77777777" w:rsidR="007354FB" w:rsidRPr="00792759" w:rsidRDefault="007354FB" w:rsidP="007354FB">
      <w:pPr>
        <w:rPr>
          <w:rFonts w:ascii="Calibri" w:eastAsia="Times New Roman" w:hAnsi="Calibri" w:cs="Calibri"/>
          <w:b/>
          <w:bCs/>
          <w:sz w:val="20"/>
          <w:szCs w:val="20"/>
          <w:lang w:bidi="he-IL"/>
          <w14:ligatures w14:val="none"/>
        </w:rPr>
      </w:pPr>
    </w:p>
    <w:p w14:paraId="740D96BD" w14:textId="37149D50" w:rsidR="007354FB" w:rsidRPr="00792759" w:rsidRDefault="007354FB" w:rsidP="007354FB">
      <w:pP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Για τον λόγο αυτό προτείνουμε:</w:t>
      </w:r>
    </w:p>
    <w:p w14:paraId="2AF0C99B" w14:textId="1B267A0C" w:rsidR="007354FB" w:rsidRPr="00792759" w:rsidRDefault="007354FB" w:rsidP="00792759">
      <w:pPr>
        <w:jc w:val="cente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ΜΟΝΙΜΗ ΚΑΙ ΕΠΑΡΚΗΣ ΣΤΕΛΕΧΩΣΗ ΤΩΝ ΔΟΜΩΝ Ε.Α.Ε.</w:t>
      </w:r>
    </w:p>
    <w:p w14:paraId="7272F75A" w14:textId="2CB438EE" w:rsidR="007354FB" w:rsidRPr="00792759" w:rsidRDefault="007354FB" w:rsidP="00792759">
      <w:pPr>
        <w:pStyle w:val="a6"/>
        <w:numPr>
          <w:ilvl w:val="0"/>
          <w:numId w:val="6"/>
        </w:numP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Μαζικούς μόνιμους διορισμούς Ε.Ε.Π., Ε.Β.Π. και εκπαιδευτικών όλων των ειδικοτήτων στην Ε.Α.Ε.</w:t>
      </w:r>
    </w:p>
    <w:p w14:paraId="3F8832CE" w14:textId="22D4BE2B" w:rsidR="007354FB" w:rsidRPr="00792759" w:rsidRDefault="007354FB" w:rsidP="00792759">
      <w:pPr>
        <w:pStyle w:val="a6"/>
        <w:numPr>
          <w:ilvl w:val="0"/>
          <w:numId w:val="6"/>
        </w:numP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Κάλυψη όλων των κενών πριν την έναρξη της σχολικής χρονιάς.</w:t>
      </w:r>
    </w:p>
    <w:p w14:paraId="6711CD18" w14:textId="1304F48D" w:rsidR="007354FB" w:rsidRPr="00792759" w:rsidRDefault="007354FB" w:rsidP="00792759">
      <w:pPr>
        <w:pStyle w:val="a6"/>
        <w:numPr>
          <w:ilvl w:val="0"/>
          <w:numId w:val="6"/>
        </w:numP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Κατάργηση της ελαστικής και κατακερματισμένης εργασίας που αποδιαρθρώνει τη συνέχεια της εκπαιδευτικής και θεραπευτικής παρέμβασης.</w:t>
      </w:r>
    </w:p>
    <w:p w14:paraId="68151F31" w14:textId="213022D6" w:rsidR="007354FB" w:rsidRPr="00792759" w:rsidRDefault="007354FB" w:rsidP="00792759">
      <w:pPr>
        <w:pStyle w:val="a6"/>
        <w:numPr>
          <w:ilvl w:val="0"/>
          <w:numId w:val="6"/>
        </w:numP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Θεσμοθέτηση οργανικών θέσεων για όλες τις ειδικότητες Ε.Ε.Π. και Ε.Β.Π. σε όλες τις δομές.</w:t>
      </w:r>
    </w:p>
    <w:p w14:paraId="674FAEAA" w14:textId="7DEE9028" w:rsidR="007354FB" w:rsidRPr="00792759" w:rsidRDefault="007354FB" w:rsidP="00792759">
      <w:pPr>
        <w:jc w:val="cente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ΕΝΙΣΧΥΣΗ ΤΗΣ ΔΙΕΠΙΣΤΗΜΟΝΙΚΗΣ ΛΕΙΤΟΥΡΓΙΑΣ</w:t>
      </w:r>
    </w:p>
    <w:p w14:paraId="76EC961B" w14:textId="19BD0E08" w:rsidR="007354FB" w:rsidRPr="007E5577" w:rsidRDefault="007354FB" w:rsidP="007E5577">
      <w:pPr>
        <w:pStyle w:val="a6"/>
        <w:numPr>
          <w:ilvl w:val="0"/>
          <w:numId w:val="7"/>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Συστηματική συνεργασία εκπαιδευτικών, Ε.Ε.Π., Ε.Β.Π., οικογενειών και εξωτερικών υποστηρικτικών φορέων.</w:t>
      </w:r>
    </w:p>
    <w:p w14:paraId="1E5D0CDE" w14:textId="77777777" w:rsidR="007E5577" w:rsidRPr="007E5577" w:rsidRDefault="007354FB" w:rsidP="007E5577">
      <w:pPr>
        <w:pStyle w:val="a6"/>
        <w:numPr>
          <w:ilvl w:val="0"/>
          <w:numId w:val="7"/>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Θεσμοθετημένος χρόνος διεπιστημονικών συναντήσεων εντός εργασιακού ωραρίου.</w:t>
      </w:r>
    </w:p>
    <w:p w14:paraId="00CF004A" w14:textId="77777777" w:rsidR="007E5577" w:rsidRDefault="007354FB" w:rsidP="007354FB">
      <w:pPr>
        <w:pStyle w:val="a6"/>
        <w:numPr>
          <w:ilvl w:val="0"/>
          <w:numId w:val="7"/>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Διαμόρφωση Εξατομικευμένων Προγραμμάτων Εκπαίδευσης (Ε.Π.Ε.) με τη συμμετοχή όλων των εμπλεκόμενων ειδικοτήτων.</w:t>
      </w:r>
    </w:p>
    <w:p w14:paraId="7BA2FC10" w14:textId="27C662F4" w:rsidR="007354FB" w:rsidRPr="007E5577" w:rsidRDefault="007354FB" w:rsidP="007354FB">
      <w:pPr>
        <w:pStyle w:val="a6"/>
        <w:numPr>
          <w:ilvl w:val="0"/>
          <w:numId w:val="7"/>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Παιδαγωγικός συντονισμός και επιστημονική εποπτεία στις διεπιστημονικές ομάδες.</w:t>
      </w:r>
    </w:p>
    <w:p w14:paraId="23F2B372" w14:textId="0F55E5A5" w:rsidR="007354FB" w:rsidRPr="00792759" w:rsidRDefault="007354FB" w:rsidP="00792759">
      <w:pPr>
        <w:jc w:val="cente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ΣΑΦΗΣ ΟΡΙΟΘΕΤΗΣΗ ΡΟΛΩΝ ΚΑΙ ΚΑΘΗΚΟΝΤΩΝ</w:t>
      </w:r>
    </w:p>
    <w:p w14:paraId="30DAE698" w14:textId="6E0BB692" w:rsidR="007354FB" w:rsidRPr="007E5577" w:rsidRDefault="007354FB" w:rsidP="007E5577">
      <w:pPr>
        <w:pStyle w:val="a6"/>
        <w:numPr>
          <w:ilvl w:val="0"/>
          <w:numId w:val="8"/>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Κατοχύρωση του επιστημονικού ρόλου κάθε ειδικότητας Ε.Ε.Π. και Ε.Β.Π. σύμφωνα με τα επαγγελματικά τους δικαιώματα και τα ακαδημαϊκά τους προσόντα.</w:t>
      </w:r>
    </w:p>
    <w:p w14:paraId="58CD2850" w14:textId="778E93A3" w:rsidR="007354FB" w:rsidRPr="007E5577" w:rsidRDefault="007354FB" w:rsidP="007E5577">
      <w:pPr>
        <w:pStyle w:val="a6"/>
        <w:numPr>
          <w:ilvl w:val="0"/>
          <w:numId w:val="8"/>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Αποτροπή φαινομένων υποκατάστασης ειδικοτήτων ή μεταφοράς αρμοδιοτήτων χωρίς επιστημονικά κριτήρια.</w:t>
      </w:r>
    </w:p>
    <w:p w14:paraId="51906FC2" w14:textId="537FEDF1" w:rsidR="007354FB" w:rsidRPr="007E5577" w:rsidRDefault="007354FB" w:rsidP="007E5577">
      <w:pPr>
        <w:pStyle w:val="a6"/>
        <w:numPr>
          <w:ilvl w:val="0"/>
          <w:numId w:val="8"/>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 xml:space="preserve">Καθορισμός </w:t>
      </w:r>
      <w:proofErr w:type="spellStart"/>
      <w:r w:rsidRPr="007E5577">
        <w:rPr>
          <w:rFonts w:ascii="Calibri" w:eastAsia="Times New Roman" w:hAnsi="Calibri" w:cs="Calibri"/>
          <w:b/>
          <w:bCs/>
          <w:sz w:val="20"/>
          <w:szCs w:val="20"/>
          <w:lang w:bidi="he-IL"/>
          <w14:ligatures w14:val="none"/>
        </w:rPr>
        <w:t>καθηκοντολογίου</w:t>
      </w:r>
      <w:proofErr w:type="spellEnd"/>
      <w:r w:rsidRPr="007E5577">
        <w:rPr>
          <w:rFonts w:ascii="Calibri" w:eastAsia="Times New Roman" w:hAnsi="Calibri" w:cs="Calibri"/>
          <w:b/>
          <w:bCs/>
          <w:sz w:val="20"/>
          <w:szCs w:val="20"/>
          <w:lang w:bidi="he-IL"/>
          <w14:ligatures w14:val="none"/>
        </w:rPr>
        <w:t xml:space="preserve"> με επιστημονική τεκμηρίωση και παιδαγωγικό προσανατολισμό και όχι διοικητική λογική.</w:t>
      </w:r>
    </w:p>
    <w:p w14:paraId="1C943B8B" w14:textId="0414FD53" w:rsidR="00792759" w:rsidRPr="007E5577" w:rsidRDefault="007354FB" w:rsidP="007E5577">
      <w:pPr>
        <w:pStyle w:val="a6"/>
        <w:numPr>
          <w:ilvl w:val="0"/>
          <w:numId w:val="8"/>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Αναγνώριση της συμβολής όλων των ειδικοτήτων στην εκπαιδευτική διαδικασία και στη σχολική ένταξη.</w:t>
      </w:r>
    </w:p>
    <w:p w14:paraId="191E0450" w14:textId="458BBB10" w:rsidR="007354FB" w:rsidRPr="00792759" w:rsidRDefault="007354FB" w:rsidP="00792759">
      <w:pPr>
        <w:jc w:val="cente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ΑΝΑΒΑΘΜΙΣΗ ΤΗΣ ΠΑΡΑΛΛΗΛΗΣ ΣΤΗΡΙΞΗΣ</w:t>
      </w:r>
    </w:p>
    <w:p w14:paraId="2F9842D0" w14:textId="439453AA" w:rsidR="007354FB" w:rsidRPr="007E5577" w:rsidRDefault="007354FB" w:rsidP="007E5577">
      <w:pPr>
        <w:pStyle w:val="a6"/>
        <w:numPr>
          <w:ilvl w:val="0"/>
          <w:numId w:val="15"/>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Πλήρης κάλυψη όλων των εγκεκριμένων αιτημάτων από την πρώτη ημέρα λειτουργίας των σχολείων.</w:t>
      </w:r>
    </w:p>
    <w:p w14:paraId="7F47DF8E" w14:textId="236C304B" w:rsidR="007354FB" w:rsidRPr="007E5577" w:rsidRDefault="007354FB" w:rsidP="007E5577">
      <w:pPr>
        <w:pStyle w:val="a6"/>
        <w:numPr>
          <w:ilvl w:val="0"/>
          <w:numId w:val="9"/>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Ένας εκπαιδευτικός παράλληλης στήριξης ανά μαθητή/</w:t>
      </w:r>
      <w:proofErr w:type="spellStart"/>
      <w:r w:rsidRPr="007E5577">
        <w:rPr>
          <w:rFonts w:ascii="Calibri" w:eastAsia="Times New Roman" w:hAnsi="Calibri" w:cs="Calibri"/>
          <w:b/>
          <w:bCs/>
          <w:sz w:val="20"/>
          <w:szCs w:val="20"/>
          <w:lang w:bidi="he-IL"/>
          <w14:ligatures w14:val="none"/>
        </w:rPr>
        <w:t>τρια</w:t>
      </w:r>
      <w:proofErr w:type="spellEnd"/>
      <w:r w:rsidRPr="007E5577">
        <w:rPr>
          <w:rFonts w:ascii="Calibri" w:eastAsia="Times New Roman" w:hAnsi="Calibri" w:cs="Calibri"/>
          <w:b/>
          <w:bCs/>
          <w:sz w:val="20"/>
          <w:szCs w:val="20"/>
          <w:lang w:bidi="he-IL"/>
          <w14:ligatures w14:val="none"/>
        </w:rPr>
        <w:t xml:space="preserve"> όπου προβλέπεται από τη γνωμάτευση.</w:t>
      </w:r>
    </w:p>
    <w:p w14:paraId="03583B0F" w14:textId="0448F7EE" w:rsidR="007354FB" w:rsidRPr="007E5577" w:rsidRDefault="007354FB" w:rsidP="007E5577">
      <w:pPr>
        <w:pStyle w:val="a6"/>
        <w:numPr>
          <w:ilvl w:val="0"/>
          <w:numId w:val="9"/>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Σταθερό πλαίσιο συνεργασίας μεταξύ παράλληλης στήριξης, εκπαιδευτικού τάξης και Ε.Ε.Π.</w:t>
      </w:r>
    </w:p>
    <w:p w14:paraId="6ADE5449" w14:textId="4E3C7BD0" w:rsidR="007354FB" w:rsidRPr="007E5577" w:rsidRDefault="007354FB" w:rsidP="007E5577">
      <w:pPr>
        <w:pStyle w:val="a6"/>
        <w:numPr>
          <w:ilvl w:val="0"/>
          <w:numId w:val="9"/>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lastRenderedPageBreak/>
        <w:t>Επιστημονική και παιδαγωγική υποστήριξη των εκπαιδευτικών παράλληλης στήριξης.</w:t>
      </w:r>
    </w:p>
    <w:p w14:paraId="377F20DB" w14:textId="3D7E7D1D" w:rsidR="007354FB" w:rsidRPr="007E5577" w:rsidRDefault="007354FB" w:rsidP="007E5577">
      <w:pPr>
        <w:pStyle w:val="a6"/>
        <w:numPr>
          <w:ilvl w:val="0"/>
          <w:numId w:val="9"/>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Αποφυγή πρακτικών “μοιράσματος” εκπαιδευτικών σε πολλούς μαθητές ή σχολεία που ακυρώνουν τον υποστηρικτικό χαρακτήρα του θεσμού.</w:t>
      </w:r>
    </w:p>
    <w:p w14:paraId="0F125EE7" w14:textId="7732804E" w:rsidR="007354FB" w:rsidRPr="00792759" w:rsidRDefault="007354FB" w:rsidP="00792759">
      <w:pPr>
        <w:jc w:val="cente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ΕΝΙΣΧΥΣΗ ΤΩΝ ΤΜΗΜΑΤΩΝ ΕΝΤΑΞΗΣ ΚΑΙ ΤΩΝ Σ.Μ.Ε.Α.Ε.</w:t>
      </w:r>
    </w:p>
    <w:p w14:paraId="4ECF8255" w14:textId="21DF5E8D" w:rsidR="007354FB" w:rsidRPr="007E5577" w:rsidRDefault="007354FB" w:rsidP="007E5577">
      <w:pPr>
        <w:pStyle w:val="a6"/>
        <w:numPr>
          <w:ilvl w:val="0"/>
          <w:numId w:val="10"/>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Δημιουργία νέων Τμημάτων Ένταξης όπου υπάρχουν τεκμηριωμένες ανάγκες.</w:t>
      </w:r>
    </w:p>
    <w:p w14:paraId="09C7DC7C" w14:textId="2042E499" w:rsidR="007354FB" w:rsidRPr="007E5577" w:rsidRDefault="007354FB" w:rsidP="007E5577">
      <w:pPr>
        <w:pStyle w:val="a6"/>
        <w:numPr>
          <w:ilvl w:val="0"/>
          <w:numId w:val="10"/>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Μείωση του αριθμού μαθητών ανά τμήμα με παιδαγωγικά και όχι δημοσιονομικά κριτήρια.</w:t>
      </w:r>
    </w:p>
    <w:p w14:paraId="53624036" w14:textId="1107B675" w:rsidR="007354FB" w:rsidRPr="007E5577" w:rsidRDefault="007354FB" w:rsidP="007E5577">
      <w:pPr>
        <w:pStyle w:val="a6"/>
        <w:numPr>
          <w:ilvl w:val="0"/>
          <w:numId w:val="10"/>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Διασφάλιση κατάλληλων αιθουσών, θεραπευτικών χώρων και εξοπλισμού.</w:t>
      </w:r>
    </w:p>
    <w:p w14:paraId="7B46362C" w14:textId="29A005D8" w:rsidR="007354FB" w:rsidRPr="007E5577" w:rsidRDefault="007354FB" w:rsidP="007E5577">
      <w:pPr>
        <w:pStyle w:val="a6"/>
        <w:numPr>
          <w:ilvl w:val="0"/>
          <w:numId w:val="10"/>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Ενίσχυση των Σ.Μ.Ε.Α.Ε. με όλο το αναγκαίο επιστημονικό προσωπικό.</w:t>
      </w:r>
    </w:p>
    <w:p w14:paraId="4513D1ED" w14:textId="02E65EDF" w:rsidR="007354FB" w:rsidRPr="007E5577" w:rsidRDefault="007354FB" w:rsidP="007E5577">
      <w:pPr>
        <w:pStyle w:val="a6"/>
        <w:numPr>
          <w:ilvl w:val="0"/>
          <w:numId w:val="10"/>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Ανάπτυξη σύγχρονων προγραμμάτων επαγγελματικής εκπαίδευσης, αυτόνομης διαβίωσης και κοινωνικής ένταξης.</w:t>
      </w:r>
    </w:p>
    <w:p w14:paraId="73842C5A" w14:textId="32B4B429" w:rsidR="007354FB" w:rsidRPr="00792759" w:rsidRDefault="007354FB" w:rsidP="00792759">
      <w:pPr>
        <w:jc w:val="cente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ΠΡΩΙΜΗ ΠΑΡΕΜΒΑΣΗ ΚΑΙ ΜΕΤΑΒΑΣΕΙΣ</w:t>
      </w:r>
    </w:p>
    <w:p w14:paraId="0DBD27A1" w14:textId="45A6FD31" w:rsidR="00792759" w:rsidRPr="007E5577" w:rsidRDefault="007354FB" w:rsidP="007E5577">
      <w:pPr>
        <w:pStyle w:val="a6"/>
        <w:numPr>
          <w:ilvl w:val="0"/>
          <w:numId w:val="11"/>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Δημιουργία ολοκληρωμένου δημόσιου συστήματος πρώιμης παρέμβασης από την προσχολική ηλικία.</w:t>
      </w:r>
    </w:p>
    <w:p w14:paraId="55869E30" w14:textId="54E39201" w:rsidR="00792759" w:rsidRPr="007E5577" w:rsidRDefault="00792759" w:rsidP="007E5577">
      <w:pPr>
        <w:pStyle w:val="a6"/>
        <w:numPr>
          <w:ilvl w:val="0"/>
          <w:numId w:val="11"/>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 xml:space="preserve">Μόνιμο προσωπικό Ειδικού Βοηθητικού Προσωπικού </w:t>
      </w:r>
      <w:r w:rsidR="002F3DA8">
        <w:rPr>
          <w:rFonts w:ascii="Calibri" w:eastAsia="Times New Roman" w:hAnsi="Calibri" w:cs="Calibri"/>
          <w:b/>
          <w:bCs/>
          <w:sz w:val="20"/>
          <w:szCs w:val="20"/>
          <w:lang w:bidi="he-IL"/>
          <w14:ligatures w14:val="none"/>
        </w:rPr>
        <w:t xml:space="preserve"> Εκπαιδευτικού προσωπικού </w:t>
      </w:r>
      <w:r w:rsidRPr="007E5577">
        <w:rPr>
          <w:rFonts w:ascii="Calibri" w:eastAsia="Times New Roman" w:hAnsi="Calibri" w:cs="Calibri"/>
          <w:b/>
          <w:bCs/>
          <w:sz w:val="20"/>
          <w:szCs w:val="20"/>
          <w:lang w:bidi="he-IL"/>
          <w14:ligatures w14:val="none"/>
        </w:rPr>
        <w:t xml:space="preserve">στα νηπιαγωγεία </w:t>
      </w:r>
    </w:p>
    <w:p w14:paraId="7C620DEB" w14:textId="1AEF79B1" w:rsidR="007354FB" w:rsidRPr="007E5577" w:rsidRDefault="007354FB" w:rsidP="007E5577">
      <w:pPr>
        <w:pStyle w:val="a6"/>
        <w:numPr>
          <w:ilvl w:val="0"/>
          <w:numId w:val="11"/>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Διασύνδεση υγείας, πρόνοιας και εκπαίδευσης με σταθερά πρωτόκολλα συνεργασίας.</w:t>
      </w:r>
    </w:p>
    <w:p w14:paraId="58BCE7CE" w14:textId="739F696D" w:rsidR="007354FB" w:rsidRPr="007E5577" w:rsidRDefault="007354FB" w:rsidP="007E5577">
      <w:pPr>
        <w:pStyle w:val="a6"/>
        <w:numPr>
          <w:ilvl w:val="0"/>
          <w:numId w:val="11"/>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Οργανωμένη μετάβαση μεταξύ βαθμίδων εκπαίδευσης (νηπιαγωγείο–δημοτικό–γυμνάσιο–λύκειο).</w:t>
      </w:r>
    </w:p>
    <w:p w14:paraId="12BD1FB0" w14:textId="28F02D78" w:rsidR="00792759" w:rsidRPr="007E5577" w:rsidRDefault="007354FB" w:rsidP="007354FB">
      <w:pPr>
        <w:pStyle w:val="a6"/>
        <w:numPr>
          <w:ilvl w:val="0"/>
          <w:numId w:val="11"/>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 xml:space="preserve">Σχεδιασμός </w:t>
      </w:r>
      <w:proofErr w:type="spellStart"/>
      <w:r w:rsidRPr="007E5577">
        <w:rPr>
          <w:rFonts w:ascii="Calibri" w:eastAsia="Times New Roman" w:hAnsi="Calibri" w:cs="Calibri"/>
          <w:b/>
          <w:bCs/>
          <w:sz w:val="20"/>
          <w:szCs w:val="20"/>
          <w:lang w:bidi="he-IL"/>
          <w14:ligatures w14:val="none"/>
        </w:rPr>
        <w:t>μεταλυκειακών</w:t>
      </w:r>
      <w:proofErr w:type="spellEnd"/>
      <w:r w:rsidRPr="007E5577">
        <w:rPr>
          <w:rFonts w:ascii="Calibri" w:eastAsia="Times New Roman" w:hAnsi="Calibri" w:cs="Calibri"/>
          <w:b/>
          <w:bCs/>
          <w:sz w:val="20"/>
          <w:szCs w:val="20"/>
          <w:lang w:bidi="he-IL"/>
          <w14:ligatures w14:val="none"/>
        </w:rPr>
        <w:t xml:space="preserve"> και επαγγελματικών διαδρομών για μαθητές με αναπηρία</w:t>
      </w:r>
    </w:p>
    <w:p w14:paraId="3A560E05" w14:textId="21ECF173" w:rsidR="007354FB" w:rsidRPr="00792759" w:rsidRDefault="007354FB" w:rsidP="00792759">
      <w:pPr>
        <w:jc w:val="cente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ΑΝΑΜΟΡΦΩΣΗ ΤΩΝ ΚΕ.Δ.Α.Σ.Υ.</w:t>
      </w:r>
    </w:p>
    <w:p w14:paraId="12649BA7" w14:textId="4B154BD0" w:rsidR="007354FB" w:rsidRPr="007E5577" w:rsidRDefault="007354FB" w:rsidP="007E5577">
      <w:pPr>
        <w:pStyle w:val="a6"/>
        <w:numPr>
          <w:ilvl w:val="0"/>
          <w:numId w:val="12"/>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Ενίσχυση των ΚΕ.Δ.Α.Σ.Υ. με επαρκές μόνιμο προσωπικό όλων των ειδικοτήτων.</w:t>
      </w:r>
    </w:p>
    <w:p w14:paraId="38B4143C" w14:textId="080072C6" w:rsidR="007354FB" w:rsidRPr="007E5577" w:rsidRDefault="007354FB" w:rsidP="007E5577">
      <w:pPr>
        <w:pStyle w:val="a6"/>
        <w:numPr>
          <w:ilvl w:val="0"/>
          <w:numId w:val="12"/>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Μείωση των χρόνων αναμονής για αξιολόγηση και επαναξιολόγηση.</w:t>
      </w:r>
    </w:p>
    <w:p w14:paraId="6F790EF8" w14:textId="013C8E08" w:rsidR="007354FB" w:rsidRPr="007E5577" w:rsidRDefault="007354FB" w:rsidP="007E5577">
      <w:pPr>
        <w:pStyle w:val="a6"/>
        <w:numPr>
          <w:ilvl w:val="0"/>
          <w:numId w:val="12"/>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Διασφάλιση επιστημονικά τεκμηριωμένων αξιολογικών εργαλείων.</w:t>
      </w:r>
    </w:p>
    <w:p w14:paraId="124043BF" w14:textId="2A326047" w:rsidR="007354FB" w:rsidRPr="007E5577" w:rsidRDefault="007354FB" w:rsidP="007E5577">
      <w:pPr>
        <w:pStyle w:val="a6"/>
        <w:numPr>
          <w:ilvl w:val="0"/>
          <w:numId w:val="12"/>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Ενίσχυση του συμβουλευτικού και υποστηρικτικού ρόλου των ΚΕ.Δ.Α.Σ.Υ. προς σχολεία και οικογένειες.</w:t>
      </w:r>
    </w:p>
    <w:p w14:paraId="5F1D0B63" w14:textId="7AA4299E" w:rsidR="007354FB" w:rsidRPr="007E5577" w:rsidRDefault="007354FB" w:rsidP="007354FB">
      <w:pPr>
        <w:pStyle w:val="a6"/>
        <w:numPr>
          <w:ilvl w:val="0"/>
          <w:numId w:val="12"/>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 xml:space="preserve">Κατάργηση της </w:t>
      </w:r>
      <w:proofErr w:type="spellStart"/>
      <w:r w:rsidRPr="007E5577">
        <w:rPr>
          <w:rFonts w:ascii="Calibri" w:eastAsia="Times New Roman" w:hAnsi="Calibri" w:cs="Calibri"/>
          <w:b/>
          <w:bCs/>
          <w:sz w:val="20"/>
          <w:szCs w:val="20"/>
          <w:lang w:bidi="he-IL"/>
          <w14:ligatures w14:val="none"/>
        </w:rPr>
        <w:t>υπερδιοικητικοποίησης</w:t>
      </w:r>
      <w:proofErr w:type="spellEnd"/>
      <w:r w:rsidRPr="007E5577">
        <w:rPr>
          <w:rFonts w:ascii="Calibri" w:eastAsia="Times New Roman" w:hAnsi="Calibri" w:cs="Calibri"/>
          <w:b/>
          <w:bCs/>
          <w:sz w:val="20"/>
          <w:szCs w:val="20"/>
          <w:lang w:bidi="he-IL"/>
          <w14:ligatures w14:val="none"/>
        </w:rPr>
        <w:t xml:space="preserve"> της λειτουργίας τους.</w:t>
      </w:r>
    </w:p>
    <w:p w14:paraId="645A63EB" w14:textId="56190555" w:rsidR="007354FB" w:rsidRPr="00792759" w:rsidRDefault="007354FB" w:rsidP="00792759">
      <w:pPr>
        <w:jc w:val="cente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ΛΕΙΤΟΥΡΓΙΑ Σ.Δ.Ε.Υ. / Ε.Δ.Υ.</w:t>
      </w:r>
    </w:p>
    <w:p w14:paraId="7AB82893" w14:textId="729989F4" w:rsidR="007354FB" w:rsidRPr="007E5577" w:rsidRDefault="007354FB" w:rsidP="007E5577">
      <w:pPr>
        <w:pStyle w:val="a6"/>
        <w:numPr>
          <w:ilvl w:val="0"/>
          <w:numId w:val="13"/>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Στελέχωση όλων των σχολικών δικτύων με πλήρεις διεπιστημονικές ομάδες.</w:t>
      </w:r>
    </w:p>
    <w:p w14:paraId="05F9996D" w14:textId="3FC1D5B7" w:rsidR="007354FB" w:rsidRPr="007E5577" w:rsidRDefault="007354FB" w:rsidP="007E5577">
      <w:pPr>
        <w:pStyle w:val="a6"/>
        <w:numPr>
          <w:ilvl w:val="0"/>
          <w:numId w:val="13"/>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Σταθερή παρουσία Ε.Ε.Π. στις σχολικές μονάδες και όχι αποσπασματικές παρεμβάσεις.</w:t>
      </w:r>
    </w:p>
    <w:p w14:paraId="537F8E30" w14:textId="2E637C1E" w:rsidR="007354FB" w:rsidRPr="007E5577" w:rsidRDefault="007354FB" w:rsidP="007E5577">
      <w:pPr>
        <w:pStyle w:val="a6"/>
        <w:numPr>
          <w:ilvl w:val="0"/>
          <w:numId w:val="13"/>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Θεσμική κατοχύρωση προληπτικών δράσεων ψυχοκοινωνικής υποστήριξης και παρέμβασης.</w:t>
      </w:r>
    </w:p>
    <w:p w14:paraId="1998FFF9" w14:textId="57039896" w:rsidR="007354FB" w:rsidRPr="007E5577" w:rsidRDefault="007354FB" w:rsidP="007354FB">
      <w:pPr>
        <w:pStyle w:val="a6"/>
        <w:numPr>
          <w:ilvl w:val="0"/>
          <w:numId w:val="13"/>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Συστηματικά προγράμματα πρόληψης σχολικού αποκλεισμού, βίας και ψυχικής επιβάρυνσης.</w:t>
      </w:r>
    </w:p>
    <w:p w14:paraId="3ACBA6FC" w14:textId="00B4501F" w:rsidR="007354FB" w:rsidRPr="00792759" w:rsidRDefault="007354FB" w:rsidP="00792759">
      <w:pPr>
        <w:jc w:val="cente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ΕΠΙΜΟΡΦΩΣΗ ΚΑΙ ΕΠΙΣΤΗΜΟΝΙΚΗ ΥΠΟΣΤΗΡΙΞΗ</w:t>
      </w:r>
    </w:p>
    <w:p w14:paraId="31D1D86E" w14:textId="583344D8" w:rsidR="007354FB" w:rsidRPr="007E5577" w:rsidRDefault="007354FB" w:rsidP="007E5577">
      <w:pPr>
        <w:pStyle w:val="a6"/>
        <w:numPr>
          <w:ilvl w:val="0"/>
          <w:numId w:val="14"/>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Δωρεάν, δημόσια και διαρκής επιμόρφωση όλων των εργαζομένων στην Ε.Α.Ε.</w:t>
      </w:r>
    </w:p>
    <w:p w14:paraId="5A68C75B" w14:textId="5B71C23F" w:rsidR="007354FB" w:rsidRPr="007E5577" w:rsidRDefault="007354FB" w:rsidP="007E5577">
      <w:pPr>
        <w:pStyle w:val="a6"/>
        <w:numPr>
          <w:ilvl w:val="0"/>
          <w:numId w:val="14"/>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Επιμορφώσεις βασισμένες σε σύγχρονα επιστημονικά δεδομένα και όχι σε αποσπασματικά σεμινάρια πιστοποίησης.</w:t>
      </w:r>
    </w:p>
    <w:p w14:paraId="00B4CE45" w14:textId="477588FE" w:rsidR="007354FB" w:rsidRPr="007E5577" w:rsidRDefault="007354FB" w:rsidP="007E5577">
      <w:pPr>
        <w:pStyle w:val="a6"/>
        <w:numPr>
          <w:ilvl w:val="0"/>
          <w:numId w:val="14"/>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Δημιουργία μηχανισμών επιστημονικής εποπτείας και επαγγελματικής υποστήριξης.</w:t>
      </w:r>
    </w:p>
    <w:p w14:paraId="1B55772B" w14:textId="30CFA531" w:rsidR="007354FB" w:rsidRPr="007E5577" w:rsidRDefault="007354FB" w:rsidP="007354FB">
      <w:pPr>
        <w:pStyle w:val="a6"/>
        <w:numPr>
          <w:ilvl w:val="0"/>
          <w:numId w:val="14"/>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Σύνδεση πανεπιστημίων, ερευνητικών φορέων και σχολικών δομών.</w:t>
      </w:r>
    </w:p>
    <w:p w14:paraId="2539C9FC" w14:textId="6ED33691" w:rsidR="007354FB" w:rsidRPr="00792759" w:rsidRDefault="007354FB" w:rsidP="00792759">
      <w:pPr>
        <w:jc w:val="cente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ΠΡΟΣΒΑΣΙΜΟΤΗΤΑ ΚΑΙ ΣΧΟΛΙΚΟ ΠΕΡΙΒΑΛΛΟΝ</w:t>
      </w:r>
    </w:p>
    <w:p w14:paraId="3506A229" w14:textId="28685ADA" w:rsidR="007354FB" w:rsidRPr="007E5577" w:rsidRDefault="007354FB" w:rsidP="007E5577">
      <w:pPr>
        <w:pStyle w:val="a6"/>
        <w:numPr>
          <w:ilvl w:val="0"/>
          <w:numId w:val="16"/>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Καθολική προσβασιμότητα σε όλα τα σχολικά κτίρια.</w:t>
      </w:r>
    </w:p>
    <w:p w14:paraId="5A87E206" w14:textId="4C3D8A77" w:rsidR="007354FB" w:rsidRPr="007E5577" w:rsidRDefault="007354FB" w:rsidP="007E5577">
      <w:pPr>
        <w:pStyle w:val="a6"/>
        <w:numPr>
          <w:ilvl w:val="0"/>
          <w:numId w:val="16"/>
        </w:numPr>
        <w:rPr>
          <w:rFonts w:ascii="Calibri" w:eastAsia="Times New Roman" w:hAnsi="Calibri" w:cs="Calibri"/>
          <w:b/>
          <w:bCs/>
          <w:sz w:val="20"/>
          <w:szCs w:val="20"/>
          <w:lang w:bidi="he-IL"/>
          <w14:ligatures w14:val="none"/>
        </w:rPr>
      </w:pPr>
      <w:proofErr w:type="spellStart"/>
      <w:r w:rsidRPr="007E5577">
        <w:rPr>
          <w:rFonts w:ascii="Calibri" w:eastAsia="Times New Roman" w:hAnsi="Calibri" w:cs="Calibri"/>
          <w:b/>
          <w:bCs/>
          <w:sz w:val="20"/>
          <w:szCs w:val="20"/>
          <w:lang w:bidi="he-IL"/>
          <w14:ligatures w14:val="none"/>
        </w:rPr>
        <w:t>Προσβάσιμο</w:t>
      </w:r>
      <w:proofErr w:type="spellEnd"/>
      <w:r w:rsidRPr="007E5577">
        <w:rPr>
          <w:rFonts w:ascii="Calibri" w:eastAsia="Times New Roman" w:hAnsi="Calibri" w:cs="Calibri"/>
          <w:b/>
          <w:bCs/>
          <w:sz w:val="20"/>
          <w:szCs w:val="20"/>
          <w:lang w:bidi="he-IL"/>
          <w14:ligatures w14:val="none"/>
        </w:rPr>
        <w:t xml:space="preserve"> ψηφιακό και εκπαιδευτικό υλικό.</w:t>
      </w:r>
    </w:p>
    <w:p w14:paraId="29F6E5EF" w14:textId="48B91C54" w:rsidR="007354FB" w:rsidRPr="007E5577" w:rsidRDefault="007354FB" w:rsidP="007E5577">
      <w:pPr>
        <w:pStyle w:val="a6"/>
        <w:numPr>
          <w:ilvl w:val="0"/>
          <w:numId w:val="16"/>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Εξοπλισμός με υποστηρικτικές τεχνολογίες και εναλλακτικά συστήματα επικοινωνίας.</w:t>
      </w:r>
    </w:p>
    <w:p w14:paraId="7FDFCEEC" w14:textId="5FA7EFFD" w:rsidR="007354FB" w:rsidRPr="007E5577" w:rsidRDefault="007354FB" w:rsidP="007E5577">
      <w:pPr>
        <w:pStyle w:val="a6"/>
        <w:numPr>
          <w:ilvl w:val="0"/>
          <w:numId w:val="16"/>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lastRenderedPageBreak/>
        <w:t>Προσαρμοσμένα μέσα μεταφοράς για μαθητές με αναπηρία.</w:t>
      </w:r>
    </w:p>
    <w:p w14:paraId="74372F95" w14:textId="5F3AB2C8" w:rsidR="00792759" w:rsidRPr="007E5577" w:rsidRDefault="007354FB" w:rsidP="007354FB">
      <w:pPr>
        <w:pStyle w:val="a6"/>
        <w:numPr>
          <w:ilvl w:val="0"/>
          <w:numId w:val="16"/>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Μέτρα για την αισθητηριακή και ψυχοκοινωνική ασφάλεια των μαθητών.</w:t>
      </w:r>
    </w:p>
    <w:p w14:paraId="6AE905E8" w14:textId="355B90CC" w:rsidR="007354FB" w:rsidRPr="00792759" w:rsidRDefault="007354FB" w:rsidP="00792759">
      <w:pPr>
        <w:jc w:val="center"/>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ΣΥΜΜΕΤΟΧΗ ΤΩΝ ΕΡΓΑΖΟΜΕΝΩΝ ΚΑΙ ΤΩΝ ΦΟΡΕΩΝ</w:t>
      </w:r>
    </w:p>
    <w:p w14:paraId="08947B0A" w14:textId="0E964E36" w:rsidR="007354FB" w:rsidRPr="007E5577" w:rsidRDefault="007354FB" w:rsidP="007E5577">
      <w:pPr>
        <w:pStyle w:val="a6"/>
        <w:numPr>
          <w:ilvl w:val="0"/>
          <w:numId w:val="17"/>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Θεσμική συμμετοχή των ομοσπονδιών, συλλόγων εργαζομένων και επιστημονικών φορέων στη διαμόρφωση πολιτικών Ε.Α.Ε.</w:t>
      </w:r>
    </w:p>
    <w:p w14:paraId="4340D585" w14:textId="25BB22FF" w:rsidR="007354FB" w:rsidRPr="007E5577" w:rsidRDefault="007354FB" w:rsidP="007E5577">
      <w:pPr>
        <w:pStyle w:val="a6"/>
        <w:numPr>
          <w:ilvl w:val="0"/>
          <w:numId w:val="17"/>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Διαβούλευση με πραγματικούς όρους συμμετοχής και όχι τυπικές διαδικασίες.</w:t>
      </w:r>
    </w:p>
    <w:p w14:paraId="294C3392" w14:textId="55B264E8" w:rsidR="007354FB" w:rsidRPr="007E5577" w:rsidRDefault="007354FB" w:rsidP="007E5577">
      <w:pPr>
        <w:pStyle w:val="a6"/>
        <w:numPr>
          <w:ilvl w:val="0"/>
          <w:numId w:val="17"/>
        </w:numPr>
        <w:rPr>
          <w:rFonts w:ascii="Calibri" w:eastAsia="Times New Roman" w:hAnsi="Calibri" w:cs="Calibri"/>
          <w:b/>
          <w:bCs/>
          <w:sz w:val="20"/>
          <w:szCs w:val="20"/>
          <w:lang w:bidi="he-IL"/>
          <w14:ligatures w14:val="none"/>
        </w:rPr>
      </w:pPr>
      <w:r w:rsidRPr="007E5577">
        <w:rPr>
          <w:rFonts w:ascii="Calibri" w:eastAsia="Times New Roman" w:hAnsi="Calibri" w:cs="Calibri"/>
          <w:b/>
          <w:bCs/>
          <w:sz w:val="20"/>
          <w:szCs w:val="20"/>
          <w:lang w:bidi="he-IL"/>
          <w14:ligatures w14:val="none"/>
        </w:rPr>
        <w:t>Συστηματική αξιολόγηση των πολιτικών ένταξης με επιστημονικά και παιδαγωγικά κριτήρια.</w:t>
      </w:r>
    </w:p>
    <w:p w14:paraId="6B634339" w14:textId="77777777" w:rsidR="007354FB" w:rsidRPr="00792759" w:rsidRDefault="007354FB" w:rsidP="007354FB">
      <w:pPr>
        <w:rPr>
          <w:rFonts w:ascii="Calibri" w:eastAsia="Times New Roman" w:hAnsi="Calibri" w:cs="Calibri"/>
          <w:b/>
          <w:bCs/>
          <w:sz w:val="20"/>
          <w:szCs w:val="20"/>
          <w:lang w:bidi="he-IL"/>
          <w14:ligatures w14:val="none"/>
        </w:rPr>
      </w:pPr>
    </w:p>
    <w:p w14:paraId="5C9E94DD" w14:textId="1CD54229" w:rsidR="00E637EB" w:rsidRDefault="007354FB" w:rsidP="007E5577">
      <w:pPr>
        <w:jc w:val="both"/>
        <w:rPr>
          <w:rFonts w:ascii="Calibri" w:eastAsia="Times New Roman" w:hAnsi="Calibri" w:cs="Calibri"/>
          <w:b/>
          <w:bCs/>
          <w:sz w:val="20"/>
          <w:szCs w:val="20"/>
          <w:lang w:bidi="he-IL"/>
          <w14:ligatures w14:val="none"/>
        </w:rPr>
      </w:pPr>
      <w:r w:rsidRPr="00792759">
        <w:rPr>
          <w:rFonts w:ascii="Calibri" w:eastAsia="Times New Roman" w:hAnsi="Calibri" w:cs="Calibri"/>
          <w:b/>
          <w:bCs/>
          <w:sz w:val="20"/>
          <w:szCs w:val="20"/>
          <w:lang w:bidi="he-IL"/>
          <w14:ligatures w14:val="none"/>
        </w:rPr>
        <w:t xml:space="preserve"> </w:t>
      </w:r>
      <w:r w:rsidR="00792759">
        <w:rPr>
          <w:rFonts w:ascii="Calibri" w:eastAsia="Times New Roman" w:hAnsi="Calibri" w:cs="Calibri"/>
          <w:b/>
          <w:bCs/>
          <w:sz w:val="20"/>
          <w:szCs w:val="20"/>
          <w:lang w:bidi="he-IL"/>
          <w14:ligatures w14:val="none"/>
        </w:rPr>
        <w:t>Θ</w:t>
      </w:r>
      <w:r w:rsidR="00792759" w:rsidRPr="00792759">
        <w:rPr>
          <w:rFonts w:ascii="Calibri" w:eastAsia="Times New Roman" w:hAnsi="Calibri" w:cs="Calibri"/>
          <w:b/>
          <w:bCs/>
          <w:sz w:val="20"/>
          <w:szCs w:val="20"/>
          <w:lang w:bidi="he-IL"/>
          <w14:ligatures w14:val="none"/>
        </w:rPr>
        <w:t>εωρ</w:t>
      </w:r>
      <w:r w:rsidR="00792759">
        <w:rPr>
          <w:rFonts w:ascii="Calibri" w:eastAsia="Times New Roman" w:hAnsi="Calibri" w:cs="Calibri"/>
          <w:b/>
          <w:bCs/>
          <w:sz w:val="20"/>
          <w:szCs w:val="20"/>
          <w:lang w:bidi="he-IL"/>
          <w14:ligatures w14:val="none"/>
        </w:rPr>
        <w:t xml:space="preserve">ούμε </w:t>
      </w:r>
      <w:r w:rsidRPr="00792759">
        <w:rPr>
          <w:rFonts w:ascii="Calibri" w:eastAsia="Times New Roman" w:hAnsi="Calibri" w:cs="Calibri"/>
          <w:b/>
          <w:bCs/>
          <w:sz w:val="20"/>
          <w:szCs w:val="20"/>
          <w:lang w:bidi="he-IL"/>
          <w14:ligatures w14:val="none"/>
        </w:rPr>
        <w:t xml:space="preserve"> ότι ένα πραγματικά συμπεριληπτικό σχολείο απαιτεί σταθερή χρηματοδότηση, μόνιμο προσωπικό, επιστημονική τεκμηρίωση, παιδαγωγική συνέχεια και ουσιαστική πολιτική βούληση. Η εκπαιδευτική και κοινωνική ένταξη των μαθητών με αναπηρία και ειδικές εκπαιδευτικές ανάγκες δεν μπορεί να εξασφαλιστεί με αποσπασματικά μέτρα, αλλά με ένα συνεκτικό δημόσιο σύστημα ειδικής και ενταξιακής εκπαίδευσης που να ανταποκρίνεται στις σύγχρονες κοινωνικές και μορφωτικές ανάγκες.</w:t>
      </w:r>
    </w:p>
    <w:p w14:paraId="08CA588A" w14:textId="77777777" w:rsidR="007E5577" w:rsidRDefault="007E5577" w:rsidP="007E5577">
      <w:pPr>
        <w:jc w:val="both"/>
        <w:rPr>
          <w:rFonts w:ascii="Calibri" w:eastAsia="Times New Roman" w:hAnsi="Calibri" w:cs="Calibri"/>
          <w:b/>
          <w:bCs/>
          <w:sz w:val="20"/>
          <w:szCs w:val="20"/>
          <w:lang w:bidi="he-IL"/>
          <w14:ligatures w14:val="none"/>
        </w:rPr>
      </w:pPr>
    </w:p>
    <w:p w14:paraId="5E6FF119" w14:textId="77777777" w:rsidR="007E5577" w:rsidRDefault="007E5577" w:rsidP="007E5577">
      <w:pPr>
        <w:jc w:val="both"/>
        <w:rPr>
          <w:rFonts w:ascii="Calibri" w:eastAsia="Times New Roman" w:hAnsi="Calibri" w:cs="Calibri"/>
          <w:b/>
          <w:bCs/>
          <w:sz w:val="20"/>
          <w:szCs w:val="20"/>
          <w:lang w:bidi="he-IL"/>
          <w14:ligatures w14:val="none"/>
        </w:rPr>
      </w:pPr>
    </w:p>
    <w:p w14:paraId="72D5D9F9" w14:textId="49D97FA1" w:rsidR="007E5577" w:rsidRPr="00141C09" w:rsidRDefault="007E5577" w:rsidP="002C4D85">
      <w:pPr>
        <w:jc w:val="center"/>
        <w:rPr>
          <w:rFonts w:ascii="Calibri" w:eastAsia="Times New Roman" w:hAnsi="Calibri" w:cs="Calibri"/>
          <w:b/>
          <w:bCs/>
          <w:lang w:bidi="he-IL"/>
          <w14:ligatures w14:val="none"/>
        </w:rPr>
      </w:pPr>
      <w:r w:rsidRPr="00141C09">
        <w:rPr>
          <w:rFonts w:ascii="Calibri" w:eastAsia="Times New Roman" w:hAnsi="Calibri" w:cs="Calibri"/>
          <w:b/>
          <w:bCs/>
          <w:lang w:bidi="he-IL"/>
          <w14:ligatures w14:val="none"/>
        </w:rPr>
        <w:t>Για το Δ.Σ. της Π.Ο.Σ.Ε.Ε.Π.Ε.Α</w:t>
      </w:r>
    </w:p>
    <w:p w14:paraId="567E7DD8" w14:textId="4771BEBE" w:rsidR="007E5577" w:rsidRPr="00141C09" w:rsidRDefault="002C4D85" w:rsidP="002C4D85">
      <w:pPr>
        <w:jc w:val="center"/>
        <w:rPr>
          <w:rFonts w:ascii="Calibri" w:eastAsia="Times New Roman" w:hAnsi="Calibri" w:cs="Calibri"/>
          <w:b/>
          <w:bCs/>
          <w:lang w:bidi="he-IL"/>
          <w14:ligatures w14:val="none"/>
        </w:rPr>
      </w:pPr>
      <w:r w:rsidRPr="00A1113B">
        <w:rPr>
          <w:noProof/>
          <w:sz w:val="20"/>
          <w:szCs w:val="20"/>
        </w:rPr>
        <w:drawing>
          <wp:inline distT="0" distB="0" distL="0" distR="0" wp14:anchorId="71AF5065" wp14:editId="6DAC1692">
            <wp:extent cx="2506980" cy="922020"/>
            <wp:effectExtent l="0" t="0" r="7620" b="0"/>
            <wp:docPr id="86909669" name="Εικόνα 1" descr="Εικόνα που περιέχει σκίτσο/σχέδιο, γραμματοσειρά, διάγραμμα, κείμεν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9669" name="Εικόνα 1" descr="Εικόνα που περιέχει σκίτσο/σχέδιο, γραμματοσειρά, διάγραμμα, κείμενο&#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3750" cy="942899"/>
                    </a:xfrm>
                    <a:prstGeom prst="rect">
                      <a:avLst/>
                    </a:prstGeom>
                    <a:noFill/>
                  </pic:spPr>
                </pic:pic>
              </a:graphicData>
            </a:graphic>
          </wp:inline>
        </w:drawing>
      </w:r>
    </w:p>
    <w:p w14:paraId="12F16E56" w14:textId="77777777" w:rsidR="007E5577" w:rsidRPr="00792759" w:rsidRDefault="007E5577" w:rsidP="007E5577">
      <w:pPr>
        <w:jc w:val="both"/>
        <w:rPr>
          <w:rFonts w:ascii="Calibri" w:eastAsia="Times New Roman" w:hAnsi="Calibri" w:cs="Calibri"/>
          <w:b/>
          <w:bCs/>
          <w:sz w:val="20"/>
          <w:szCs w:val="20"/>
          <w:lang w:bidi="he-IL"/>
          <w14:ligatures w14:val="none"/>
        </w:rPr>
      </w:pPr>
    </w:p>
    <w:sectPr w:rsidR="007E5577" w:rsidRPr="007927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140"/>
    <w:multiLevelType w:val="hybridMultilevel"/>
    <w:tmpl w:val="CB9EEB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FF5AA2"/>
    <w:multiLevelType w:val="hybridMultilevel"/>
    <w:tmpl w:val="5E043DBA"/>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2" w15:restartNumberingAfterBreak="0">
    <w:nsid w:val="09B351AF"/>
    <w:multiLevelType w:val="hybridMultilevel"/>
    <w:tmpl w:val="2F9248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E57BEF"/>
    <w:multiLevelType w:val="hybridMultilevel"/>
    <w:tmpl w:val="C4E29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0C6691A"/>
    <w:multiLevelType w:val="hybridMultilevel"/>
    <w:tmpl w:val="CE88EE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614436"/>
    <w:multiLevelType w:val="hybridMultilevel"/>
    <w:tmpl w:val="F63E6B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A84C8C"/>
    <w:multiLevelType w:val="hybridMultilevel"/>
    <w:tmpl w:val="8F26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7000924"/>
    <w:multiLevelType w:val="hybridMultilevel"/>
    <w:tmpl w:val="7E60C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E3B7C1C"/>
    <w:multiLevelType w:val="hybridMultilevel"/>
    <w:tmpl w:val="46048ABC"/>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9" w15:restartNumberingAfterBreak="0">
    <w:nsid w:val="4EFD0F53"/>
    <w:multiLevelType w:val="hybridMultilevel"/>
    <w:tmpl w:val="0F2EDD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0B91D58"/>
    <w:multiLevelType w:val="hybridMultilevel"/>
    <w:tmpl w:val="DE1EC3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4C966A7"/>
    <w:multiLevelType w:val="hybridMultilevel"/>
    <w:tmpl w:val="E5E402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6FA6F35"/>
    <w:multiLevelType w:val="hybridMultilevel"/>
    <w:tmpl w:val="D744F8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89C06F0"/>
    <w:multiLevelType w:val="hybridMultilevel"/>
    <w:tmpl w:val="BBE60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D466B23"/>
    <w:multiLevelType w:val="hybridMultilevel"/>
    <w:tmpl w:val="AF586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2E16EB0"/>
    <w:multiLevelType w:val="hybridMultilevel"/>
    <w:tmpl w:val="0AE42C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4BD5267"/>
    <w:multiLevelType w:val="hybridMultilevel"/>
    <w:tmpl w:val="18BC2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98594654">
    <w:abstractNumId w:val="3"/>
  </w:num>
  <w:num w:numId="2" w16cid:durableId="1453984092">
    <w:abstractNumId w:val="5"/>
  </w:num>
  <w:num w:numId="3" w16cid:durableId="636104252">
    <w:abstractNumId w:val="13"/>
  </w:num>
  <w:num w:numId="4" w16cid:durableId="1582986089">
    <w:abstractNumId w:val="11"/>
  </w:num>
  <w:num w:numId="5" w16cid:durableId="1507554349">
    <w:abstractNumId w:val="6"/>
  </w:num>
  <w:num w:numId="6" w16cid:durableId="613484939">
    <w:abstractNumId w:val="10"/>
  </w:num>
  <w:num w:numId="7" w16cid:durableId="2031488441">
    <w:abstractNumId w:val="4"/>
  </w:num>
  <w:num w:numId="8" w16cid:durableId="1946380170">
    <w:abstractNumId w:val="12"/>
  </w:num>
  <w:num w:numId="9" w16cid:durableId="943460218">
    <w:abstractNumId w:val="15"/>
  </w:num>
  <w:num w:numId="10" w16cid:durableId="1948387106">
    <w:abstractNumId w:val="7"/>
  </w:num>
  <w:num w:numId="11" w16cid:durableId="1047877073">
    <w:abstractNumId w:val="2"/>
  </w:num>
  <w:num w:numId="12" w16cid:durableId="744227367">
    <w:abstractNumId w:val="8"/>
  </w:num>
  <w:num w:numId="13" w16cid:durableId="252905652">
    <w:abstractNumId w:val="0"/>
  </w:num>
  <w:num w:numId="14" w16cid:durableId="1154223087">
    <w:abstractNumId w:val="1"/>
  </w:num>
  <w:num w:numId="15" w16cid:durableId="1543134720">
    <w:abstractNumId w:val="16"/>
  </w:num>
  <w:num w:numId="16" w16cid:durableId="1919486378">
    <w:abstractNumId w:val="14"/>
  </w:num>
  <w:num w:numId="17" w16cid:durableId="603879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5E"/>
    <w:rsid w:val="00043003"/>
    <w:rsid w:val="002C4D85"/>
    <w:rsid w:val="002F3DA8"/>
    <w:rsid w:val="00531C31"/>
    <w:rsid w:val="00694323"/>
    <w:rsid w:val="007354FB"/>
    <w:rsid w:val="007876F4"/>
    <w:rsid w:val="00792759"/>
    <w:rsid w:val="007E5577"/>
    <w:rsid w:val="009C2CFB"/>
    <w:rsid w:val="009C3AB8"/>
    <w:rsid w:val="00A521A7"/>
    <w:rsid w:val="00C92A5E"/>
    <w:rsid w:val="00CA3F0F"/>
    <w:rsid w:val="00CA79BA"/>
    <w:rsid w:val="00E637EB"/>
    <w:rsid w:val="00EE0B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EDE3"/>
  <w15:chartTrackingRefBased/>
  <w15:docId w15:val="{E0B277B1-6CBA-45D0-970A-D9366948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92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92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92A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92A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92A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92A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2A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2A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2A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2A5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92A5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92A5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92A5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92A5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92A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2A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2A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2A5E"/>
    <w:rPr>
      <w:rFonts w:eastAsiaTheme="majorEastAsia" w:cstheme="majorBidi"/>
      <w:color w:val="272727" w:themeColor="text1" w:themeTint="D8"/>
    </w:rPr>
  </w:style>
  <w:style w:type="paragraph" w:styleId="a3">
    <w:name w:val="Title"/>
    <w:basedOn w:val="a"/>
    <w:next w:val="a"/>
    <w:link w:val="Char"/>
    <w:uiPriority w:val="10"/>
    <w:qFormat/>
    <w:rsid w:val="00C92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2A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2A5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2A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2A5E"/>
    <w:pPr>
      <w:spacing w:before="160"/>
      <w:jc w:val="center"/>
    </w:pPr>
    <w:rPr>
      <w:i/>
      <w:iCs/>
      <w:color w:val="404040" w:themeColor="text1" w:themeTint="BF"/>
    </w:rPr>
  </w:style>
  <w:style w:type="character" w:customStyle="1" w:styleId="Char1">
    <w:name w:val="Απόσπασμα Char"/>
    <w:basedOn w:val="a0"/>
    <w:link w:val="a5"/>
    <w:uiPriority w:val="29"/>
    <w:rsid w:val="00C92A5E"/>
    <w:rPr>
      <w:i/>
      <w:iCs/>
      <w:color w:val="404040" w:themeColor="text1" w:themeTint="BF"/>
    </w:rPr>
  </w:style>
  <w:style w:type="paragraph" w:styleId="a6">
    <w:name w:val="List Paragraph"/>
    <w:basedOn w:val="a"/>
    <w:uiPriority w:val="34"/>
    <w:qFormat/>
    <w:rsid w:val="00C92A5E"/>
    <w:pPr>
      <w:ind w:left="720"/>
      <w:contextualSpacing/>
    </w:pPr>
  </w:style>
  <w:style w:type="character" w:styleId="a7">
    <w:name w:val="Intense Emphasis"/>
    <w:basedOn w:val="a0"/>
    <w:uiPriority w:val="21"/>
    <w:qFormat/>
    <w:rsid w:val="00C92A5E"/>
    <w:rPr>
      <w:i/>
      <w:iCs/>
      <w:color w:val="0F4761" w:themeColor="accent1" w:themeShade="BF"/>
    </w:rPr>
  </w:style>
  <w:style w:type="paragraph" w:styleId="a8">
    <w:name w:val="Intense Quote"/>
    <w:basedOn w:val="a"/>
    <w:next w:val="a"/>
    <w:link w:val="Char2"/>
    <w:uiPriority w:val="30"/>
    <w:qFormat/>
    <w:rsid w:val="00C92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92A5E"/>
    <w:rPr>
      <w:i/>
      <w:iCs/>
      <w:color w:val="0F4761" w:themeColor="accent1" w:themeShade="BF"/>
    </w:rPr>
  </w:style>
  <w:style w:type="character" w:styleId="a9">
    <w:name w:val="Intense Reference"/>
    <w:basedOn w:val="a0"/>
    <w:uiPriority w:val="32"/>
    <w:qFormat/>
    <w:rsid w:val="00C92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eepea.blogspot.gr/" TargetMode="External"/><Relationship Id="rId3" Type="http://schemas.openxmlformats.org/officeDocument/2006/relationships/styles" Target="styles.xml"/><Relationship Id="rId7" Type="http://schemas.openxmlformats.org/officeDocument/2006/relationships/hyperlink" Target="http://www.poseepea.blogspot.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5D40D-05E2-4F99-96B4-EEB77F64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1041</Words>
  <Characters>5625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Tzortzatou</dc:creator>
  <cp:keywords/>
  <dc:description/>
  <cp:lastModifiedBy>Anna Tzortzatou</cp:lastModifiedBy>
  <cp:revision>11</cp:revision>
  <dcterms:created xsi:type="dcterms:W3CDTF">2026-05-25T09:18:00Z</dcterms:created>
  <dcterms:modified xsi:type="dcterms:W3CDTF">2026-05-31T20:19:00Z</dcterms:modified>
</cp:coreProperties>
</file>