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71B68" w14:textId="6B441455" w:rsidR="0056651D" w:rsidRPr="006F36AA" w:rsidRDefault="000D6545">
      <w:pPr>
        <w:spacing w:before="400" w:after="80"/>
        <w:jc w:val="center"/>
        <w:rPr>
          <w:rFonts w:asciiTheme="minorHAnsi" w:hAnsiTheme="minorHAnsi"/>
          <w:sz w:val="28"/>
          <w:szCs w:val="28"/>
        </w:rPr>
      </w:pPr>
      <w:r>
        <w:rPr>
          <w:b/>
          <w:bCs/>
          <w:color w:val="1A3A6B"/>
          <w:sz w:val="28"/>
          <w:szCs w:val="28"/>
        </w:rPr>
        <w:t>2</w:t>
      </w:r>
      <w:r>
        <w:rPr>
          <w:rFonts w:asciiTheme="minorHAnsi" w:hAnsiTheme="minorHAnsi"/>
          <w:b/>
          <w:bCs/>
          <w:color w:val="1A3A6B"/>
          <w:sz w:val="28"/>
          <w:szCs w:val="28"/>
          <w:vertAlign w:val="superscript"/>
        </w:rPr>
        <w:t>ο</w:t>
      </w:r>
      <w:r>
        <w:rPr>
          <w:rFonts w:asciiTheme="minorHAnsi" w:hAnsiTheme="minorHAnsi"/>
          <w:b/>
          <w:bCs/>
          <w:color w:val="1A3A6B"/>
          <w:sz w:val="28"/>
          <w:szCs w:val="28"/>
        </w:rPr>
        <w:t xml:space="preserve"> Επιστημονικό Πεδίο: Πού </w:t>
      </w:r>
      <w:proofErr w:type="spellStart"/>
      <w:r>
        <w:rPr>
          <w:rFonts w:asciiTheme="minorHAnsi" w:hAnsiTheme="minorHAnsi"/>
          <w:b/>
          <w:bCs/>
          <w:color w:val="1A3A6B"/>
          <w:sz w:val="28"/>
          <w:szCs w:val="28"/>
        </w:rPr>
        <w:t>έδυ</w:t>
      </w:r>
      <w:proofErr w:type="spellEnd"/>
      <w:r>
        <w:rPr>
          <w:rFonts w:asciiTheme="minorHAnsi" w:hAnsiTheme="minorHAnsi"/>
          <w:b/>
          <w:bCs/>
          <w:color w:val="1A3A6B"/>
          <w:sz w:val="28"/>
          <w:szCs w:val="28"/>
        </w:rPr>
        <w:t xml:space="preserve"> σου η </w:t>
      </w:r>
      <w:proofErr w:type="spellStart"/>
      <w:r>
        <w:rPr>
          <w:rFonts w:asciiTheme="minorHAnsi" w:hAnsiTheme="minorHAnsi"/>
          <w:b/>
          <w:bCs/>
          <w:color w:val="1A3A6B"/>
          <w:sz w:val="28"/>
          <w:szCs w:val="28"/>
        </w:rPr>
        <w:t>θέλξη</w:t>
      </w:r>
      <w:proofErr w:type="spellEnd"/>
      <w:r>
        <w:rPr>
          <w:rFonts w:asciiTheme="minorHAnsi" w:hAnsiTheme="minorHAnsi"/>
          <w:b/>
          <w:bCs/>
          <w:color w:val="1A3A6B"/>
          <w:sz w:val="28"/>
          <w:szCs w:val="28"/>
        </w:rPr>
        <w:t>;</w:t>
      </w:r>
    </w:p>
    <w:p w14:paraId="6BF34450" w14:textId="785DFC8B" w:rsidR="0056651D" w:rsidRPr="006F36AA" w:rsidRDefault="00000000">
      <w:pPr>
        <w:spacing w:after="80"/>
        <w:jc w:val="center"/>
        <w:rPr>
          <w:rFonts w:asciiTheme="minorHAnsi" w:hAnsiTheme="minorHAnsi"/>
        </w:rPr>
      </w:pPr>
      <w:r>
        <w:rPr>
          <w:rFonts w:asciiTheme="minorHAnsi" w:hAnsiTheme="minorHAnsi"/>
          <w:i/>
          <w:iCs/>
          <w:color w:val="2E4D8E"/>
          <w:sz w:val="28"/>
          <w:szCs w:val="28"/>
        </w:rPr>
        <w:t>Η ανησυχητική φυγή από τις σπουδές STEM</w:t>
      </w:r>
    </w:p>
    <w:p w14:paraId="6E90A19A" w14:textId="0420C88C" w:rsidR="0056651D" w:rsidRPr="006F36AA" w:rsidRDefault="002E191A">
      <w:pPr>
        <w:spacing w:after="40"/>
        <w:jc w:val="center"/>
        <w:rPr>
          <w:rFonts w:asciiTheme="minorHAnsi" w:hAnsiTheme="minorHAnsi"/>
        </w:rPr>
      </w:pPr>
      <w:r>
        <w:rPr>
          <w:rFonts w:asciiTheme="minorHAnsi" w:eastAsia="Arial" w:hAnsiTheme="minorHAnsi" w:cs="Arial"/>
          <w:color w:val="444444"/>
          <w:sz w:val="22"/>
          <w:szCs w:val="22"/>
        </w:rPr>
        <w:t xml:space="preserve">Αργύρης Μυστακίδης, Φυσικός, </w:t>
      </w:r>
      <w:proofErr w:type="spellStart"/>
      <w:r>
        <w:rPr>
          <w:rFonts w:asciiTheme="minorHAnsi" w:eastAsia="Arial" w:hAnsiTheme="minorHAnsi" w:cs="Arial"/>
          <w:color w:val="444444"/>
          <w:sz w:val="22"/>
          <w:szCs w:val="22"/>
        </w:rPr>
        <w:t>Εκπ</w:t>
      </w:r>
      <w:proofErr w:type="spellEnd"/>
      <w:r>
        <w:rPr>
          <w:rFonts w:asciiTheme="minorHAnsi" w:eastAsia="Arial" w:hAnsiTheme="minorHAnsi" w:cs="Arial"/>
          <w:color w:val="444444"/>
          <w:sz w:val="22"/>
          <w:szCs w:val="22"/>
        </w:rPr>
        <w:t>/</w:t>
      </w:r>
      <w:proofErr w:type="spellStart"/>
      <w:r>
        <w:rPr>
          <w:rFonts w:asciiTheme="minorHAnsi" w:eastAsia="Arial" w:hAnsiTheme="minorHAnsi" w:cs="Arial"/>
          <w:color w:val="444444"/>
          <w:sz w:val="22"/>
          <w:szCs w:val="22"/>
        </w:rPr>
        <w:t>κός</w:t>
      </w:r>
      <w:proofErr w:type="spellEnd"/>
      <w:r>
        <w:rPr>
          <w:rFonts w:asciiTheme="minorHAnsi" w:eastAsia="Arial" w:hAnsiTheme="minorHAnsi" w:cs="Arial"/>
          <w:color w:val="444444"/>
          <w:sz w:val="22"/>
          <w:szCs w:val="22"/>
        </w:rPr>
        <w:t xml:space="preserve"> Φροντιστής, </w:t>
      </w:r>
      <w:proofErr w:type="spellStart"/>
      <w:r>
        <w:rPr>
          <w:rFonts w:asciiTheme="minorHAnsi" w:eastAsia="Arial" w:hAnsiTheme="minorHAnsi" w:cs="Arial"/>
          <w:color w:val="444444"/>
          <w:sz w:val="22"/>
          <w:szCs w:val="22"/>
        </w:rPr>
        <w:t>Εκπ</w:t>
      </w:r>
      <w:proofErr w:type="spellEnd"/>
      <w:r>
        <w:rPr>
          <w:rFonts w:asciiTheme="minorHAnsi" w:eastAsia="Arial" w:hAnsiTheme="minorHAnsi" w:cs="Arial"/>
          <w:color w:val="444444"/>
          <w:sz w:val="22"/>
          <w:szCs w:val="22"/>
        </w:rPr>
        <w:t>/</w:t>
      </w:r>
      <w:proofErr w:type="spellStart"/>
      <w:r>
        <w:rPr>
          <w:rFonts w:asciiTheme="minorHAnsi" w:eastAsia="Arial" w:hAnsiTheme="minorHAnsi" w:cs="Arial"/>
          <w:color w:val="444444"/>
          <w:sz w:val="22"/>
          <w:szCs w:val="22"/>
        </w:rPr>
        <w:t>κός</w:t>
      </w:r>
      <w:proofErr w:type="spellEnd"/>
      <w:r>
        <w:rPr>
          <w:rFonts w:asciiTheme="minorHAnsi" w:eastAsia="Arial" w:hAnsiTheme="minorHAnsi" w:cs="Arial"/>
          <w:color w:val="444444"/>
          <w:sz w:val="22"/>
          <w:szCs w:val="22"/>
        </w:rPr>
        <w:t xml:space="preserve"> Αναλυτής</w:t>
      </w:r>
    </w:p>
    <w:p w14:paraId="3D948A8E" w14:textId="543582D1" w:rsidR="0056651D" w:rsidRPr="006F36AA" w:rsidRDefault="0056651D">
      <w:pPr>
        <w:pBdr>
          <w:bottom w:val="single" w:sz="6" w:space="1" w:color="2E4D8E"/>
        </w:pBdr>
        <w:spacing w:before="200" w:after="200"/>
        <w:rPr>
          <w:rFonts w:asciiTheme="minorHAnsi" w:hAnsiTheme="minorHAnsi"/>
        </w:rPr>
      </w:pPr>
    </w:p>
    <w:p w14:paraId="06943BF0" w14:textId="77777777" w:rsidR="0056651D" w:rsidRPr="006F36AA" w:rsidRDefault="0056651D">
      <w:pPr>
        <w:rPr>
          <w:rFonts w:asciiTheme="minorHAnsi" w:hAnsiTheme="minorHAnsi"/>
        </w:rPr>
      </w:pPr>
    </w:p>
    <w:p w14:paraId="7FCC0B33" w14:textId="6BB6558A" w:rsidR="0056651D" w:rsidRPr="002C111C" w:rsidRDefault="00000000">
      <w:pPr>
        <w:spacing w:before="100" w:after="120" w:line="276" w:lineRule="auto"/>
        <w:jc w:val="both"/>
        <w:rPr>
          <w:rFonts w:asciiTheme="minorHAnsi" w:hAnsiTheme="minorHAnsi"/>
        </w:rPr>
      </w:pPr>
      <w:r>
        <w:rPr>
          <w:rFonts w:asciiTheme="minorHAnsi" w:hAnsiTheme="minorHAnsi"/>
          <w:color w:val="000000"/>
        </w:rPr>
        <w:t xml:space="preserve">Το 2ο Επιστημονικό Πεδίο (ΕΠ), το πεδίο των Θετικών &amp; Τεχνολογικών σπουδών, </w:t>
      </w:r>
      <w:r w:rsidR="002C111C">
        <w:rPr>
          <w:rFonts w:asciiTheme="minorHAnsi" w:hAnsiTheme="minorHAnsi"/>
          <w:color w:val="000000"/>
        </w:rPr>
        <w:t xml:space="preserve">εκπέμπει </w:t>
      </w:r>
      <w:r w:rsidR="002C111C">
        <w:rPr>
          <w:rFonts w:asciiTheme="minorHAnsi" w:hAnsiTheme="minorHAnsi"/>
          <w:color w:val="000000"/>
          <w:lang w:val="en-US"/>
        </w:rPr>
        <w:t>SOS</w:t>
      </w:r>
      <w:r w:rsidR="002C111C" w:rsidRPr="002C111C">
        <w:rPr>
          <w:rFonts w:asciiTheme="minorHAnsi" w:hAnsiTheme="minorHAnsi"/>
          <w:color w:val="000000"/>
        </w:rPr>
        <w:t>.</w:t>
      </w:r>
    </w:p>
    <w:p w14:paraId="51D69964" w14:textId="04C8156F" w:rsidR="0056651D" w:rsidRPr="006F36AA" w:rsidRDefault="002E191A">
      <w:pPr>
        <w:spacing w:before="100" w:after="100" w:line="276" w:lineRule="auto"/>
        <w:jc w:val="both"/>
        <w:rPr>
          <w:rFonts w:asciiTheme="minorHAnsi" w:hAnsiTheme="minorHAnsi"/>
          <w:color w:val="000000"/>
        </w:rPr>
      </w:pPr>
      <w:r>
        <w:rPr>
          <w:rFonts w:asciiTheme="minorHAnsi" w:hAnsiTheme="minorHAnsi"/>
          <w:color w:val="000000"/>
        </w:rPr>
        <w:t xml:space="preserve">Τα δεδομένα των περσινών Πανελλαδικών Εξετάσεων 2025 είναι αποκαλυπτικά: στο 2ο ΕΠ, ενώ </w:t>
      </w:r>
      <w:r>
        <w:rPr>
          <w:rFonts w:asciiTheme="minorHAnsi" w:hAnsiTheme="minorHAnsi"/>
          <w:b/>
          <w:bCs/>
          <w:color w:val="000000"/>
        </w:rPr>
        <w:t>αντιστοιχούσαν 3,02 θέσεις εισακτέων σε κάθε υποψήφιο</w:t>
      </w:r>
      <w:r>
        <w:rPr>
          <w:rFonts w:asciiTheme="minorHAnsi" w:hAnsiTheme="minorHAnsi"/>
          <w:color w:val="000000"/>
        </w:rPr>
        <w:t xml:space="preserve">, </w:t>
      </w:r>
      <w:r>
        <w:rPr>
          <w:rFonts w:asciiTheme="minorHAnsi" w:hAnsiTheme="minorHAnsi"/>
          <w:b/>
          <w:bCs/>
          <w:color w:val="000000"/>
        </w:rPr>
        <w:t>6.030 θέσεις έμειναν κενές</w:t>
      </w:r>
      <w:r>
        <w:rPr>
          <w:rFonts w:asciiTheme="minorHAnsi" w:hAnsiTheme="minorHAnsi"/>
          <w:color w:val="000000"/>
        </w:rPr>
        <w:t xml:space="preserve">, περίπου μία στις έξι, και πάντως </w:t>
      </w:r>
      <w:r>
        <w:rPr>
          <w:rFonts w:asciiTheme="minorHAnsi" w:hAnsiTheme="minorHAnsi"/>
          <w:b/>
          <w:bCs/>
          <w:color w:val="000000"/>
        </w:rPr>
        <w:t>πάνω από τις μισές διαθέσιμες σε όλα μαζί τα επιστημονικά πεδία</w:t>
      </w:r>
      <w:r>
        <w:rPr>
          <w:rFonts w:asciiTheme="minorHAnsi" w:hAnsiTheme="minorHAnsi"/>
          <w:color w:val="000000"/>
        </w:rPr>
        <w:t xml:space="preserve">. </w:t>
      </w:r>
      <w:r>
        <w:rPr>
          <w:rFonts w:asciiTheme="minorHAnsi" w:hAnsiTheme="minorHAnsi"/>
          <w:b/>
          <w:bCs/>
          <w:color w:val="000000"/>
        </w:rPr>
        <w:t>Στα τμήματα Φυσικής</w:t>
      </w:r>
      <w:r>
        <w:rPr>
          <w:rFonts w:asciiTheme="minorHAnsi" w:hAnsiTheme="minorHAnsi"/>
          <w:color w:val="000000"/>
        </w:rPr>
        <w:t xml:space="preserve"> η κατάσταση είναι ακραία: κενή μένει πάνω από μια στις δυο προσφερόμενες θέσεις, </w:t>
      </w:r>
      <w:r>
        <w:rPr>
          <w:rFonts w:asciiTheme="minorHAnsi" w:hAnsiTheme="minorHAnsi"/>
          <w:b/>
          <w:bCs/>
          <w:color w:val="000000"/>
        </w:rPr>
        <w:t>66,7%</w:t>
      </w:r>
      <w:r>
        <w:rPr>
          <w:rFonts w:asciiTheme="minorHAnsi" w:hAnsiTheme="minorHAnsi"/>
          <w:color w:val="000000"/>
        </w:rPr>
        <w:t xml:space="preserve">. </w:t>
      </w:r>
      <w:r>
        <w:rPr>
          <w:rFonts w:asciiTheme="minorHAnsi" w:hAnsiTheme="minorHAnsi"/>
          <w:b/>
          <w:bCs/>
          <w:color w:val="000000"/>
        </w:rPr>
        <w:t>Στα Μαθηματικά</w:t>
      </w:r>
      <w:r>
        <w:rPr>
          <w:rFonts w:asciiTheme="minorHAnsi" w:hAnsiTheme="minorHAnsi"/>
          <w:color w:val="000000"/>
        </w:rPr>
        <w:t xml:space="preserve"> πάνω από 1 στις 3: </w:t>
      </w:r>
      <w:r>
        <w:rPr>
          <w:rFonts w:asciiTheme="minorHAnsi" w:hAnsiTheme="minorHAnsi"/>
          <w:b/>
          <w:bCs/>
          <w:color w:val="000000"/>
        </w:rPr>
        <w:t>36,1%.</w:t>
      </w:r>
      <w:r>
        <w:rPr>
          <w:rFonts w:asciiTheme="minorHAnsi" w:hAnsiTheme="minorHAnsi"/>
          <w:color w:val="000000"/>
        </w:rPr>
        <w:t xml:space="preserve"> Οι Θετικές Επιστήμες φαίνεται ότι διέρχονται μια κρίση ελκυστικότητας.</w:t>
      </w:r>
    </w:p>
    <w:p w14:paraId="0C78A821" w14:textId="66C86FA5" w:rsidR="000D6545" w:rsidRPr="006F36AA" w:rsidRDefault="000D6545">
      <w:pPr>
        <w:spacing w:before="100" w:after="100" w:line="276" w:lineRule="auto"/>
        <w:jc w:val="both"/>
        <w:rPr>
          <w:rFonts w:asciiTheme="minorHAnsi" w:hAnsiTheme="minorHAnsi"/>
        </w:rPr>
      </w:pPr>
      <w:r>
        <w:rPr>
          <w:rFonts w:asciiTheme="minorHAnsi" w:hAnsiTheme="minorHAnsi"/>
          <w:color w:val="000000"/>
        </w:rPr>
        <w:t xml:space="preserve">Θεωρούμε ότι το ζήτημα δεν έχει αναδειχθεί στον βαθμό που του αρμόζει καθώς αν δεν αναληφθούν πρωτοβουλίες για την ανάσχεση του, </w:t>
      </w:r>
      <w:r>
        <w:rPr>
          <w:rFonts w:asciiTheme="minorHAnsi" w:hAnsiTheme="minorHAnsi"/>
          <w:b/>
          <w:bCs/>
          <w:color w:val="000000"/>
        </w:rPr>
        <w:t>νευραλγικοί επιστημονικοί τομείς θα αντιμετωπίσουν έλλειψη προσωπικού ικανή να δοκιμάσει την ικανότητά μας, ως χώρας, να ανταποκριθούμε στις εκθετικά μεταβαλλόμενες προκλήσεις των καιρών</w:t>
      </w:r>
      <w:r>
        <w:rPr>
          <w:rFonts w:asciiTheme="minorHAnsi" w:hAnsiTheme="minorHAnsi"/>
          <w:color w:val="000000"/>
        </w:rPr>
        <w:t>.</w:t>
      </w:r>
    </w:p>
    <w:p w14:paraId="30C76087" w14:textId="09886ABA" w:rsidR="0056651D" w:rsidRPr="006F36AA" w:rsidRDefault="006C596B">
      <w:pPr>
        <w:spacing w:before="100" w:after="100" w:line="276" w:lineRule="auto"/>
        <w:jc w:val="both"/>
        <w:rPr>
          <w:rFonts w:asciiTheme="minorHAnsi" w:hAnsiTheme="minorHAnsi"/>
        </w:rPr>
      </w:pPr>
      <w:r>
        <w:rPr>
          <w:rFonts w:asciiTheme="minorHAnsi" w:hAnsiTheme="minorHAnsi"/>
          <w:color w:val="000000"/>
        </w:rPr>
        <w:t>Μέσω της παρούσας αναφοράς επιθυμούμε να συμβάλουμε στην ανάδειξη του εν λόγω ζητήματος στη δημόσια συζήτηση καθώς και στην κατάθεση προτάσεων για την υπέρβασή του.</w:t>
      </w:r>
    </w:p>
    <w:p w14:paraId="7D8CB428" w14:textId="77777777" w:rsidR="0056651D" w:rsidRPr="006F36AA" w:rsidRDefault="0056651D">
      <w:pPr>
        <w:pBdr>
          <w:bottom w:val="single" w:sz="6" w:space="1" w:color="2E4D8E"/>
        </w:pBdr>
        <w:spacing w:before="200" w:after="200"/>
        <w:rPr>
          <w:rFonts w:asciiTheme="minorHAnsi" w:hAnsiTheme="minorHAnsi"/>
        </w:rPr>
      </w:pPr>
    </w:p>
    <w:p w14:paraId="19E86EBA" w14:textId="26B8CBF2" w:rsidR="0056651D" w:rsidRPr="006F36AA" w:rsidRDefault="00000000">
      <w:pPr>
        <w:pStyle w:val="1"/>
        <w:rPr>
          <w:rFonts w:asciiTheme="minorHAnsi" w:hAnsiTheme="minorHAnsi"/>
          <w:sz w:val="28"/>
          <w:szCs w:val="28"/>
        </w:rPr>
      </w:pPr>
      <w:r>
        <w:rPr>
          <w:rFonts w:asciiTheme="minorHAnsi" w:hAnsiTheme="minorHAnsi"/>
          <w:sz w:val="28"/>
          <w:szCs w:val="28"/>
        </w:rPr>
        <w:t>Α. Τα δεδομένα των Πανελλαδικών 2025</w:t>
      </w:r>
    </w:p>
    <w:p w14:paraId="04EC835B" w14:textId="47CC365B" w:rsidR="0056651D" w:rsidRPr="006F36AA" w:rsidRDefault="00000000">
      <w:pPr>
        <w:spacing w:before="100" w:after="100" w:line="276" w:lineRule="auto"/>
        <w:jc w:val="both"/>
        <w:rPr>
          <w:rFonts w:asciiTheme="minorHAnsi" w:hAnsiTheme="minorHAnsi"/>
        </w:rPr>
      </w:pPr>
      <w:r>
        <w:rPr>
          <w:rFonts w:asciiTheme="minorHAnsi" w:hAnsiTheme="minorHAnsi"/>
          <w:color w:val="000000"/>
        </w:rPr>
        <w:t>Τα ακόλουθα στοιχεία προέρχονται από επεξεργασία των δεδομένων που περιέχονται: α) στο ΦΕΚ Β' 3622/11.07.2025 που καθορίζει τον αριθμό εισακτέων ανά τμήμα, β) τα επίσημα αρχεία του ΥΠΑΙΘΑ για τις βάσεις και τους εισαχθέντες 2025, και γ) τα στοιχεία υποψηφίων του ΥΠΑΙΘΑ (Δελτίο Τύπου 26/06/2025). Τα κενά προκύπτουν με αφαίρεση των εισακτέων από τις προσφερόμενες θέσεις.</w:t>
      </w:r>
    </w:p>
    <w:p w14:paraId="05B408DA" w14:textId="77777777" w:rsidR="00EA4250" w:rsidRPr="006F36AA" w:rsidRDefault="00EA4250" w:rsidP="00EA4250">
      <w:pPr>
        <w:rPr>
          <w:rFonts w:asciiTheme="minorHAnsi" w:hAnsiTheme="minorHAnsi"/>
        </w:rPr>
      </w:pPr>
    </w:p>
    <w:p w14:paraId="66C43A3B" w14:textId="77777777" w:rsidR="00EA4250" w:rsidRPr="006F36AA" w:rsidRDefault="00EA4250" w:rsidP="00EA4250">
      <w:pPr>
        <w:spacing w:before="100" w:after="100" w:line="276" w:lineRule="auto"/>
        <w:jc w:val="both"/>
        <w:rPr>
          <w:rFonts w:asciiTheme="minorHAnsi" w:hAnsiTheme="minorHAnsi"/>
        </w:rPr>
      </w:pPr>
      <w:r>
        <w:rPr>
          <w:rFonts w:asciiTheme="minorHAnsi" w:hAnsiTheme="minorHAnsi"/>
          <w:b/>
          <w:bCs/>
          <w:i/>
          <w:iCs/>
          <w:color w:val="000000"/>
        </w:rPr>
        <w:t>Πίνακας 1: Κατανομή υποψηφίων, θέσεων και κενών ανά Επιστημονικό Πεδίο, ΓΕΛ Ημερήσιο και Εσπερινό, Πανελλαδικές 2025</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49"/>
        <w:gridCol w:w="1448"/>
        <w:gridCol w:w="1077"/>
        <w:gridCol w:w="199"/>
        <w:gridCol w:w="878"/>
        <w:gridCol w:w="256"/>
        <w:gridCol w:w="822"/>
        <w:gridCol w:w="220"/>
        <w:gridCol w:w="1226"/>
        <w:gridCol w:w="1134"/>
      </w:tblGrid>
      <w:tr w:rsidR="00C22A24" w:rsidRPr="006F36AA" w14:paraId="71F6F639" w14:textId="77777777" w:rsidTr="006F36AA">
        <w:trPr>
          <w:tblHeader/>
        </w:trPr>
        <w:tc>
          <w:tcPr>
            <w:tcW w:w="1949"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10FADBA1"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Επιστημονικό Πεδίο</w:t>
            </w:r>
          </w:p>
        </w:tc>
        <w:tc>
          <w:tcPr>
            <w:tcW w:w="1448"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02C85C13"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Υποψήφιοι</w:t>
            </w:r>
          </w:p>
        </w:tc>
        <w:tc>
          <w:tcPr>
            <w:tcW w:w="1276" w:type="dxa"/>
            <w:gridSpan w:val="2"/>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5B80FB4D"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 xml:space="preserve">% </w:t>
            </w:r>
            <w:proofErr w:type="spellStart"/>
            <w:r>
              <w:rPr>
                <w:rFonts w:asciiTheme="minorHAnsi" w:eastAsia="Arial" w:hAnsiTheme="minorHAnsi" w:cs="Arial"/>
                <w:b/>
                <w:bCs/>
                <w:color w:val="FFFFFF"/>
                <w:sz w:val="22"/>
                <w:szCs w:val="22"/>
              </w:rPr>
              <w:t>Υποψ</w:t>
            </w:r>
            <w:proofErr w:type="spellEnd"/>
            <w:r>
              <w:rPr>
                <w:rFonts w:asciiTheme="minorHAnsi" w:eastAsia="Arial" w:hAnsiTheme="minorHAnsi" w:cs="Arial"/>
                <w:b/>
                <w:bCs/>
                <w:color w:val="FFFFFF"/>
                <w:sz w:val="22"/>
                <w:szCs w:val="22"/>
              </w:rPr>
              <w:t>.</w:t>
            </w:r>
          </w:p>
        </w:tc>
        <w:tc>
          <w:tcPr>
            <w:tcW w:w="1134" w:type="dxa"/>
            <w:gridSpan w:val="2"/>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7E358DDE"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Θέσεις*</w:t>
            </w:r>
          </w:p>
        </w:tc>
        <w:tc>
          <w:tcPr>
            <w:tcW w:w="1042" w:type="dxa"/>
            <w:gridSpan w:val="2"/>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679066C5"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Κενές θέσεις</w:t>
            </w:r>
          </w:p>
        </w:tc>
        <w:tc>
          <w:tcPr>
            <w:tcW w:w="1226"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29C38DC7"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 Κενών</w:t>
            </w:r>
          </w:p>
        </w:tc>
        <w:tc>
          <w:tcPr>
            <w:tcW w:w="1134"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4E22C895" w14:textId="77777777" w:rsidR="00C22A24" w:rsidRPr="006F36AA" w:rsidRDefault="00C22A24" w:rsidP="00E06691">
            <w:pPr>
              <w:jc w:val="center"/>
              <w:rPr>
                <w:rFonts w:asciiTheme="minorHAnsi" w:hAnsiTheme="minorHAnsi"/>
              </w:rPr>
            </w:pPr>
            <w:r>
              <w:rPr>
                <w:rFonts w:asciiTheme="minorHAnsi" w:eastAsia="Arial" w:hAnsiTheme="minorHAnsi" w:cs="Arial"/>
                <w:b/>
                <w:bCs/>
                <w:color w:val="FFFFFF"/>
                <w:sz w:val="22"/>
                <w:szCs w:val="22"/>
              </w:rPr>
              <w:t xml:space="preserve">Θέσεις/ </w:t>
            </w:r>
            <w:proofErr w:type="spellStart"/>
            <w:r>
              <w:rPr>
                <w:rFonts w:asciiTheme="minorHAnsi" w:eastAsia="Arial" w:hAnsiTheme="minorHAnsi" w:cs="Arial"/>
                <w:b/>
                <w:bCs/>
                <w:color w:val="FFFFFF"/>
                <w:sz w:val="22"/>
                <w:szCs w:val="22"/>
              </w:rPr>
              <w:t>Υποψ</w:t>
            </w:r>
            <w:proofErr w:type="spellEnd"/>
            <w:r>
              <w:rPr>
                <w:rFonts w:asciiTheme="minorHAnsi" w:eastAsia="Arial" w:hAnsiTheme="minorHAnsi" w:cs="Arial"/>
                <w:b/>
                <w:bCs/>
                <w:color w:val="FFFFFF"/>
                <w:sz w:val="22"/>
                <w:szCs w:val="22"/>
              </w:rPr>
              <w:t>.</w:t>
            </w:r>
          </w:p>
        </w:tc>
      </w:tr>
      <w:tr w:rsidR="00C22A24" w:rsidRPr="006F36AA" w14:paraId="3D97FB5D" w14:textId="77777777" w:rsidTr="006F36AA">
        <w:tc>
          <w:tcPr>
            <w:tcW w:w="194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A50E803" w14:textId="514717B5" w:rsidR="00C22A24" w:rsidRPr="006F36AA" w:rsidRDefault="0044154C" w:rsidP="00E06691">
            <w:pPr>
              <w:rPr>
                <w:rFonts w:asciiTheme="minorHAnsi" w:hAnsiTheme="minorHAnsi"/>
              </w:rPr>
            </w:pPr>
            <w:r>
              <w:rPr>
                <w:rFonts w:asciiTheme="minorHAnsi" w:eastAsia="Arial" w:hAnsiTheme="minorHAnsi" w:cs="Arial"/>
                <w:b/>
                <w:bCs/>
                <w:color w:val="000000"/>
                <w:sz w:val="22"/>
                <w:szCs w:val="22"/>
              </w:rPr>
              <w:t>1</w:t>
            </w:r>
            <w:r>
              <w:rPr>
                <w:rFonts w:asciiTheme="minorHAnsi" w:eastAsia="Arial" w:hAnsiTheme="minorHAnsi" w:cs="Arial"/>
                <w:b/>
                <w:bCs/>
                <w:color w:val="000000"/>
                <w:sz w:val="22"/>
                <w:szCs w:val="22"/>
                <w:vertAlign w:val="superscript"/>
              </w:rPr>
              <w:t>ο</w:t>
            </w:r>
            <w:r>
              <w:rPr>
                <w:rFonts w:asciiTheme="minorHAnsi" w:eastAsia="Arial" w:hAnsiTheme="minorHAnsi" w:cs="Arial"/>
                <w:b/>
                <w:bCs/>
                <w:color w:val="000000"/>
                <w:sz w:val="22"/>
                <w:szCs w:val="22"/>
              </w:rPr>
              <w:t xml:space="preserve"> ΕΠ Ανθρωπιστικών</w:t>
            </w:r>
          </w:p>
        </w:tc>
        <w:tc>
          <w:tcPr>
            <w:tcW w:w="144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CE185F1"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16.020</w:t>
            </w:r>
          </w:p>
        </w:tc>
        <w:tc>
          <w:tcPr>
            <w:tcW w:w="127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2DC59FF" w14:textId="77777777" w:rsidR="00C22A24" w:rsidRPr="006F36AA" w:rsidRDefault="00C22A24" w:rsidP="00E06691">
            <w:pPr>
              <w:jc w:val="center"/>
              <w:rPr>
                <w:rFonts w:asciiTheme="minorHAnsi" w:hAnsiTheme="minorHAnsi"/>
              </w:rPr>
            </w:pPr>
            <w:r>
              <w:rPr>
                <w:rFonts w:asciiTheme="minorHAnsi" w:eastAsia="Arial" w:hAnsiTheme="minorHAnsi" w:cs="Arial"/>
                <w:color w:val="000000"/>
                <w:sz w:val="22"/>
                <w:szCs w:val="22"/>
              </w:rPr>
              <w:t>26,8%</w:t>
            </w:r>
          </w:p>
        </w:tc>
        <w:tc>
          <w:tcPr>
            <w:tcW w:w="113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A7577C3"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20.390</w:t>
            </w:r>
          </w:p>
        </w:tc>
        <w:tc>
          <w:tcPr>
            <w:tcW w:w="1042"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7802B83"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2.816</w:t>
            </w:r>
          </w:p>
        </w:tc>
        <w:tc>
          <w:tcPr>
            <w:tcW w:w="122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B1218DA"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13,8%</w:t>
            </w:r>
          </w:p>
        </w:tc>
        <w:tc>
          <w:tcPr>
            <w:tcW w:w="113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3050625A"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1,27×</w:t>
            </w:r>
          </w:p>
        </w:tc>
      </w:tr>
      <w:tr w:rsidR="00C22A24" w:rsidRPr="006F36AA" w14:paraId="4044E0A9" w14:textId="77777777" w:rsidTr="006F36AA">
        <w:tc>
          <w:tcPr>
            <w:tcW w:w="194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A92E3A6" w14:textId="03C4EDF2" w:rsidR="00C22A24" w:rsidRPr="006F36AA" w:rsidRDefault="0044154C" w:rsidP="00E06691">
            <w:pPr>
              <w:rPr>
                <w:rFonts w:asciiTheme="minorHAnsi" w:hAnsiTheme="minorHAnsi"/>
              </w:rPr>
            </w:pPr>
            <w:r>
              <w:rPr>
                <w:rFonts w:asciiTheme="minorHAnsi" w:eastAsia="Arial" w:hAnsiTheme="minorHAnsi" w:cs="Arial"/>
                <w:b/>
                <w:bCs/>
                <w:color w:val="000000"/>
                <w:sz w:val="22"/>
                <w:szCs w:val="22"/>
              </w:rPr>
              <w:lastRenderedPageBreak/>
              <w:t>2</w:t>
            </w:r>
            <w:r>
              <w:rPr>
                <w:rFonts w:asciiTheme="minorHAnsi" w:eastAsia="Arial" w:hAnsiTheme="minorHAnsi" w:cs="Arial"/>
                <w:b/>
                <w:bCs/>
                <w:color w:val="000000"/>
                <w:sz w:val="22"/>
                <w:szCs w:val="22"/>
                <w:vertAlign w:val="superscript"/>
              </w:rPr>
              <w:t>ο</w:t>
            </w:r>
            <w:r>
              <w:rPr>
                <w:rFonts w:asciiTheme="minorHAnsi" w:eastAsia="Arial" w:hAnsiTheme="minorHAnsi" w:cs="Arial"/>
                <w:b/>
                <w:bCs/>
                <w:color w:val="000000"/>
                <w:sz w:val="22"/>
                <w:szCs w:val="22"/>
              </w:rPr>
              <w:t xml:space="preserve"> ΕΠ Θετικών (STEM)</w:t>
            </w:r>
          </w:p>
        </w:tc>
        <w:tc>
          <w:tcPr>
            <w:tcW w:w="144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0340802" w14:textId="77777777" w:rsidR="00C22A24" w:rsidRPr="006F36AA" w:rsidRDefault="00C22A24" w:rsidP="00E06691">
            <w:pPr>
              <w:jc w:val="right"/>
              <w:rPr>
                <w:rFonts w:asciiTheme="minorHAnsi" w:hAnsiTheme="minorHAnsi"/>
              </w:rPr>
            </w:pPr>
            <w:r>
              <w:rPr>
                <w:rFonts w:asciiTheme="minorHAnsi" w:eastAsia="Arial" w:hAnsiTheme="minorHAnsi" w:cs="Arial"/>
                <w:color w:val="C00000"/>
                <w:sz w:val="22"/>
                <w:szCs w:val="22"/>
              </w:rPr>
              <w:t>11.127</w:t>
            </w:r>
          </w:p>
        </w:tc>
        <w:tc>
          <w:tcPr>
            <w:tcW w:w="107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724111D" w14:textId="77777777" w:rsidR="00C22A24" w:rsidRPr="006F36AA" w:rsidRDefault="00C22A24" w:rsidP="00E06691">
            <w:pPr>
              <w:jc w:val="center"/>
              <w:rPr>
                <w:rFonts w:asciiTheme="minorHAnsi" w:hAnsiTheme="minorHAnsi"/>
              </w:rPr>
            </w:pPr>
            <w:r>
              <w:rPr>
                <w:rFonts w:asciiTheme="minorHAnsi" w:eastAsia="Arial" w:hAnsiTheme="minorHAnsi" w:cs="Arial"/>
                <w:color w:val="C00000"/>
                <w:sz w:val="22"/>
                <w:szCs w:val="22"/>
              </w:rPr>
              <w:t>18,6%</w:t>
            </w:r>
          </w:p>
        </w:tc>
        <w:tc>
          <w:tcPr>
            <w:tcW w:w="1077"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DB15DF4" w14:textId="77777777" w:rsidR="00C22A24" w:rsidRPr="006F36AA" w:rsidRDefault="00C22A24" w:rsidP="00E06691">
            <w:pPr>
              <w:jc w:val="right"/>
              <w:rPr>
                <w:rFonts w:asciiTheme="minorHAnsi" w:hAnsiTheme="minorHAnsi"/>
              </w:rPr>
            </w:pPr>
            <w:r>
              <w:rPr>
                <w:rFonts w:asciiTheme="minorHAnsi" w:eastAsia="Arial" w:hAnsiTheme="minorHAnsi" w:cs="Arial"/>
                <w:color w:val="C00000"/>
                <w:sz w:val="22"/>
                <w:szCs w:val="22"/>
              </w:rPr>
              <w:t>33.615</w:t>
            </w:r>
          </w:p>
        </w:tc>
        <w:tc>
          <w:tcPr>
            <w:tcW w:w="107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86E1A02" w14:textId="77777777" w:rsidR="00C22A24" w:rsidRPr="006F36AA" w:rsidRDefault="00C22A24" w:rsidP="00E06691">
            <w:pPr>
              <w:jc w:val="right"/>
              <w:rPr>
                <w:rFonts w:asciiTheme="minorHAnsi" w:hAnsiTheme="minorHAnsi"/>
              </w:rPr>
            </w:pPr>
            <w:r>
              <w:rPr>
                <w:rFonts w:asciiTheme="minorHAnsi" w:eastAsia="Arial" w:hAnsiTheme="minorHAnsi" w:cs="Arial"/>
                <w:color w:val="C00000"/>
                <w:sz w:val="22"/>
                <w:szCs w:val="22"/>
              </w:rPr>
              <w:t>6.030</w:t>
            </w:r>
          </w:p>
        </w:tc>
        <w:tc>
          <w:tcPr>
            <w:tcW w:w="144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2E87355" w14:textId="77777777" w:rsidR="00C22A24" w:rsidRPr="006F36AA" w:rsidRDefault="00C22A24" w:rsidP="00E06691">
            <w:pPr>
              <w:jc w:val="right"/>
              <w:rPr>
                <w:rFonts w:asciiTheme="minorHAnsi" w:hAnsiTheme="minorHAnsi"/>
              </w:rPr>
            </w:pPr>
            <w:r>
              <w:rPr>
                <w:rFonts w:asciiTheme="minorHAnsi" w:eastAsia="Arial" w:hAnsiTheme="minorHAnsi" w:cs="Arial"/>
                <w:color w:val="C00000"/>
                <w:sz w:val="22"/>
                <w:szCs w:val="22"/>
              </w:rPr>
              <w:t>17,9%</w:t>
            </w:r>
          </w:p>
        </w:tc>
        <w:tc>
          <w:tcPr>
            <w:tcW w:w="113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A9D24A0" w14:textId="77777777" w:rsidR="00C22A24" w:rsidRPr="006F36AA" w:rsidRDefault="00C22A24" w:rsidP="00E06691">
            <w:pPr>
              <w:jc w:val="right"/>
              <w:rPr>
                <w:rFonts w:asciiTheme="minorHAnsi" w:hAnsiTheme="minorHAnsi"/>
              </w:rPr>
            </w:pPr>
            <w:r>
              <w:rPr>
                <w:rFonts w:asciiTheme="minorHAnsi" w:eastAsia="Arial" w:hAnsiTheme="minorHAnsi" w:cs="Arial"/>
                <w:color w:val="C00000"/>
                <w:sz w:val="22"/>
                <w:szCs w:val="22"/>
              </w:rPr>
              <w:t>3,02×</w:t>
            </w:r>
          </w:p>
        </w:tc>
      </w:tr>
      <w:tr w:rsidR="00C22A24" w:rsidRPr="006F36AA" w14:paraId="0F591116" w14:textId="77777777" w:rsidTr="006F36AA">
        <w:tc>
          <w:tcPr>
            <w:tcW w:w="1949"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2D6B8DFC" w14:textId="3B9F367E" w:rsidR="00C22A24" w:rsidRPr="006F36AA" w:rsidRDefault="0044154C" w:rsidP="00E06691">
            <w:pPr>
              <w:rPr>
                <w:rFonts w:asciiTheme="minorHAnsi" w:hAnsiTheme="minorHAnsi"/>
              </w:rPr>
            </w:pPr>
            <w:r>
              <w:rPr>
                <w:rFonts w:asciiTheme="minorHAnsi" w:eastAsia="Arial" w:hAnsiTheme="minorHAnsi" w:cs="Arial"/>
                <w:b/>
                <w:bCs/>
                <w:color w:val="000000"/>
                <w:sz w:val="22"/>
                <w:szCs w:val="22"/>
              </w:rPr>
              <w:t>3</w:t>
            </w:r>
            <w:r>
              <w:rPr>
                <w:rFonts w:asciiTheme="minorHAnsi" w:eastAsia="Arial" w:hAnsiTheme="minorHAnsi" w:cs="Arial"/>
                <w:b/>
                <w:bCs/>
                <w:color w:val="000000"/>
                <w:sz w:val="22"/>
                <w:szCs w:val="22"/>
                <w:vertAlign w:val="superscript"/>
              </w:rPr>
              <w:t>ο</w:t>
            </w:r>
            <w:r>
              <w:rPr>
                <w:rFonts w:asciiTheme="minorHAnsi" w:eastAsia="Arial" w:hAnsiTheme="minorHAnsi" w:cs="Arial"/>
                <w:b/>
                <w:bCs/>
                <w:color w:val="000000"/>
                <w:sz w:val="22"/>
                <w:szCs w:val="22"/>
              </w:rPr>
              <w:t xml:space="preserve"> ΕΠ Υγείας</w:t>
            </w:r>
          </w:p>
        </w:tc>
        <w:tc>
          <w:tcPr>
            <w:tcW w:w="1448"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1232C72E"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10.355</w:t>
            </w:r>
          </w:p>
        </w:tc>
        <w:tc>
          <w:tcPr>
            <w:tcW w:w="1077"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410FDFE4" w14:textId="77777777" w:rsidR="00C22A24" w:rsidRPr="006F36AA" w:rsidRDefault="00C22A24" w:rsidP="00E06691">
            <w:pPr>
              <w:jc w:val="center"/>
              <w:rPr>
                <w:rFonts w:asciiTheme="minorHAnsi" w:hAnsiTheme="minorHAnsi"/>
              </w:rPr>
            </w:pPr>
            <w:r>
              <w:rPr>
                <w:rFonts w:asciiTheme="minorHAnsi" w:eastAsia="Arial" w:hAnsiTheme="minorHAnsi" w:cs="Arial"/>
                <w:color w:val="000000"/>
                <w:sz w:val="22"/>
                <w:szCs w:val="22"/>
              </w:rPr>
              <w:t>17,3%</w:t>
            </w:r>
          </w:p>
        </w:tc>
        <w:tc>
          <w:tcPr>
            <w:tcW w:w="1077" w:type="dxa"/>
            <w:gridSpan w:val="2"/>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190CFFCD"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18.406</w:t>
            </w:r>
          </w:p>
        </w:tc>
        <w:tc>
          <w:tcPr>
            <w:tcW w:w="1078" w:type="dxa"/>
            <w:gridSpan w:val="2"/>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22BE2A60"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2.877</w:t>
            </w:r>
          </w:p>
        </w:tc>
        <w:tc>
          <w:tcPr>
            <w:tcW w:w="1446" w:type="dxa"/>
            <w:gridSpan w:val="2"/>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746C629D"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15,6%</w:t>
            </w:r>
          </w:p>
        </w:tc>
        <w:tc>
          <w:tcPr>
            <w:tcW w:w="1134"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7D1014A5"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1,78×</w:t>
            </w:r>
          </w:p>
        </w:tc>
      </w:tr>
      <w:tr w:rsidR="00C22A24" w:rsidRPr="006F36AA" w14:paraId="2660CEA6" w14:textId="77777777" w:rsidTr="006F36AA">
        <w:tc>
          <w:tcPr>
            <w:tcW w:w="194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6F13190" w14:textId="63A57726" w:rsidR="00C22A24" w:rsidRPr="006F36AA" w:rsidRDefault="0044154C" w:rsidP="00E06691">
            <w:pPr>
              <w:rPr>
                <w:rFonts w:asciiTheme="minorHAnsi" w:hAnsiTheme="minorHAnsi"/>
              </w:rPr>
            </w:pPr>
            <w:r>
              <w:rPr>
                <w:rFonts w:asciiTheme="minorHAnsi" w:eastAsia="Arial" w:hAnsiTheme="minorHAnsi" w:cs="Arial"/>
                <w:b/>
                <w:bCs/>
                <w:color w:val="000000"/>
                <w:sz w:val="22"/>
                <w:szCs w:val="22"/>
              </w:rPr>
              <w:t>4</w:t>
            </w:r>
            <w:r>
              <w:rPr>
                <w:rFonts w:asciiTheme="minorHAnsi" w:eastAsia="Arial" w:hAnsiTheme="minorHAnsi" w:cs="Arial"/>
                <w:b/>
                <w:bCs/>
                <w:color w:val="000000"/>
                <w:sz w:val="22"/>
                <w:szCs w:val="22"/>
                <w:vertAlign w:val="superscript"/>
              </w:rPr>
              <w:t>ο</w:t>
            </w:r>
            <w:r>
              <w:rPr>
                <w:rFonts w:asciiTheme="minorHAnsi" w:eastAsia="Arial" w:hAnsiTheme="minorHAnsi" w:cs="Arial"/>
                <w:b/>
                <w:bCs/>
                <w:color w:val="000000"/>
                <w:sz w:val="22"/>
                <w:szCs w:val="22"/>
              </w:rPr>
              <w:t xml:space="preserve"> ΕΠ Οικονομίας</w:t>
            </w:r>
          </w:p>
        </w:tc>
        <w:tc>
          <w:tcPr>
            <w:tcW w:w="144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E074079"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22.320</w:t>
            </w:r>
          </w:p>
        </w:tc>
        <w:tc>
          <w:tcPr>
            <w:tcW w:w="107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7412FA9" w14:textId="77777777" w:rsidR="00C22A24" w:rsidRPr="006F36AA" w:rsidRDefault="00C22A24" w:rsidP="00E06691">
            <w:pPr>
              <w:jc w:val="center"/>
              <w:rPr>
                <w:rFonts w:asciiTheme="minorHAnsi" w:hAnsiTheme="minorHAnsi"/>
              </w:rPr>
            </w:pPr>
            <w:r>
              <w:rPr>
                <w:rFonts w:asciiTheme="minorHAnsi" w:eastAsia="Arial" w:hAnsiTheme="minorHAnsi" w:cs="Arial"/>
                <w:color w:val="000000"/>
                <w:sz w:val="22"/>
                <w:szCs w:val="22"/>
              </w:rPr>
              <w:t>37,3%</w:t>
            </w:r>
          </w:p>
        </w:tc>
        <w:tc>
          <w:tcPr>
            <w:tcW w:w="1077"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ACE27BB"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30.398</w:t>
            </w:r>
          </w:p>
        </w:tc>
        <w:tc>
          <w:tcPr>
            <w:tcW w:w="107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1D719C3"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3.036</w:t>
            </w:r>
          </w:p>
        </w:tc>
        <w:tc>
          <w:tcPr>
            <w:tcW w:w="144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340405D0"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10,0%</w:t>
            </w:r>
          </w:p>
        </w:tc>
        <w:tc>
          <w:tcPr>
            <w:tcW w:w="113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195FCA58" w14:textId="77777777" w:rsidR="00C22A24" w:rsidRPr="006F36AA" w:rsidRDefault="00C22A24" w:rsidP="00E06691">
            <w:pPr>
              <w:jc w:val="right"/>
              <w:rPr>
                <w:rFonts w:asciiTheme="minorHAnsi" w:hAnsiTheme="minorHAnsi"/>
              </w:rPr>
            </w:pPr>
            <w:r>
              <w:rPr>
                <w:rFonts w:asciiTheme="minorHAnsi" w:eastAsia="Arial" w:hAnsiTheme="minorHAnsi" w:cs="Arial"/>
                <w:color w:val="000000"/>
                <w:sz w:val="22"/>
                <w:szCs w:val="22"/>
              </w:rPr>
              <w:t>1,36×</w:t>
            </w:r>
          </w:p>
        </w:tc>
      </w:tr>
      <w:tr w:rsidR="00C22A24" w:rsidRPr="006F36AA" w14:paraId="7DC8FE10" w14:textId="77777777" w:rsidTr="006F36AA">
        <w:tc>
          <w:tcPr>
            <w:tcW w:w="194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AE46F66" w14:textId="7A6DAD4A" w:rsidR="00C22A24" w:rsidRPr="006F36AA" w:rsidRDefault="00C22A24" w:rsidP="00E06691">
            <w:pPr>
              <w:rPr>
                <w:rFonts w:asciiTheme="minorHAnsi" w:hAnsiTheme="minorHAnsi"/>
              </w:rPr>
            </w:pPr>
            <w:r>
              <w:rPr>
                <w:rFonts w:asciiTheme="minorHAnsi" w:eastAsia="Arial" w:hAnsiTheme="minorHAnsi" w:cs="Arial"/>
                <w:b/>
                <w:bCs/>
                <w:color w:val="000000"/>
                <w:sz w:val="22"/>
                <w:szCs w:val="22"/>
              </w:rPr>
              <w:t>ΣΥΝΟΛΟ Μοναδικών θέσεων Γεν. Σειράς</w:t>
            </w:r>
          </w:p>
        </w:tc>
        <w:tc>
          <w:tcPr>
            <w:tcW w:w="144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89285A1" w14:textId="77777777" w:rsidR="00C22A24" w:rsidRPr="006F36AA" w:rsidRDefault="00C22A24" w:rsidP="00E06691">
            <w:pPr>
              <w:jc w:val="right"/>
              <w:rPr>
                <w:rFonts w:asciiTheme="minorHAnsi" w:hAnsiTheme="minorHAnsi"/>
              </w:rPr>
            </w:pPr>
            <w:r>
              <w:rPr>
                <w:rFonts w:asciiTheme="minorHAnsi" w:eastAsia="Arial" w:hAnsiTheme="minorHAnsi" w:cs="Arial"/>
                <w:b/>
                <w:bCs/>
                <w:color w:val="000000"/>
                <w:sz w:val="22"/>
                <w:szCs w:val="22"/>
              </w:rPr>
              <w:t>59.822</w:t>
            </w:r>
          </w:p>
        </w:tc>
        <w:tc>
          <w:tcPr>
            <w:tcW w:w="107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81D48C9" w14:textId="77777777" w:rsidR="00C22A24" w:rsidRPr="006F36AA" w:rsidRDefault="00C22A24" w:rsidP="00E06691">
            <w:pPr>
              <w:jc w:val="center"/>
              <w:rPr>
                <w:rFonts w:asciiTheme="minorHAnsi" w:hAnsiTheme="minorHAnsi"/>
              </w:rPr>
            </w:pPr>
            <w:r>
              <w:rPr>
                <w:rFonts w:asciiTheme="minorHAnsi" w:eastAsia="Arial" w:hAnsiTheme="minorHAnsi" w:cs="Arial"/>
                <w:b/>
                <w:bCs/>
                <w:color w:val="000000"/>
                <w:sz w:val="22"/>
                <w:szCs w:val="22"/>
              </w:rPr>
              <w:t>100%</w:t>
            </w:r>
          </w:p>
        </w:tc>
        <w:tc>
          <w:tcPr>
            <w:tcW w:w="1077"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67DEB95" w14:textId="77777777" w:rsidR="00C22A24" w:rsidRPr="006F36AA" w:rsidRDefault="00C22A24" w:rsidP="00E06691">
            <w:pPr>
              <w:jc w:val="right"/>
              <w:rPr>
                <w:rFonts w:asciiTheme="minorHAnsi" w:hAnsiTheme="minorHAnsi"/>
              </w:rPr>
            </w:pPr>
            <w:r>
              <w:rPr>
                <w:rFonts w:asciiTheme="minorHAnsi" w:eastAsia="Arial" w:hAnsiTheme="minorHAnsi" w:cs="Arial"/>
                <w:b/>
                <w:bCs/>
                <w:color w:val="000000"/>
                <w:sz w:val="22"/>
                <w:szCs w:val="22"/>
              </w:rPr>
              <w:t>63.079</w:t>
            </w:r>
          </w:p>
        </w:tc>
        <w:tc>
          <w:tcPr>
            <w:tcW w:w="107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7C3A58C" w14:textId="77777777" w:rsidR="00C22A24" w:rsidRPr="006F36AA" w:rsidRDefault="00C22A24" w:rsidP="00E06691">
            <w:pPr>
              <w:jc w:val="right"/>
              <w:rPr>
                <w:rFonts w:asciiTheme="minorHAnsi" w:hAnsiTheme="minorHAnsi"/>
              </w:rPr>
            </w:pPr>
            <w:r>
              <w:rPr>
                <w:rFonts w:asciiTheme="minorHAnsi" w:eastAsia="Arial" w:hAnsiTheme="minorHAnsi" w:cs="Arial"/>
                <w:b/>
                <w:bCs/>
                <w:color w:val="000000"/>
                <w:sz w:val="22"/>
                <w:szCs w:val="22"/>
              </w:rPr>
              <w:t>11.288</w:t>
            </w:r>
          </w:p>
        </w:tc>
        <w:tc>
          <w:tcPr>
            <w:tcW w:w="144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7B2AD58" w14:textId="77777777" w:rsidR="00C22A24" w:rsidRPr="006F36AA" w:rsidRDefault="00C22A24" w:rsidP="00E06691">
            <w:pPr>
              <w:jc w:val="right"/>
              <w:rPr>
                <w:rFonts w:asciiTheme="minorHAnsi" w:hAnsiTheme="minorHAnsi"/>
              </w:rPr>
            </w:pPr>
            <w:r>
              <w:rPr>
                <w:rFonts w:asciiTheme="minorHAnsi" w:eastAsia="Arial" w:hAnsiTheme="minorHAnsi" w:cs="Arial"/>
                <w:b/>
                <w:bCs/>
                <w:color w:val="000000"/>
                <w:sz w:val="22"/>
                <w:szCs w:val="22"/>
              </w:rPr>
              <w:t>17,9%</w:t>
            </w:r>
          </w:p>
        </w:tc>
        <w:tc>
          <w:tcPr>
            <w:tcW w:w="113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1CB0FFBC" w14:textId="77777777" w:rsidR="00C22A24" w:rsidRPr="006F36AA" w:rsidRDefault="00C22A24" w:rsidP="00E06691">
            <w:pPr>
              <w:jc w:val="right"/>
              <w:rPr>
                <w:rFonts w:asciiTheme="minorHAnsi" w:hAnsiTheme="minorHAnsi"/>
              </w:rPr>
            </w:pPr>
            <w:r>
              <w:rPr>
                <w:rFonts w:asciiTheme="minorHAnsi" w:eastAsia="Arial" w:hAnsiTheme="minorHAnsi" w:cs="Arial"/>
                <w:b/>
                <w:bCs/>
                <w:color w:val="000000"/>
                <w:sz w:val="22"/>
                <w:szCs w:val="22"/>
              </w:rPr>
              <w:t>1,05×</w:t>
            </w:r>
          </w:p>
        </w:tc>
      </w:tr>
    </w:tbl>
    <w:p w14:paraId="22C7B9CE" w14:textId="785D87F7" w:rsidR="00EA4250" w:rsidRPr="006F36AA" w:rsidRDefault="002C0590" w:rsidP="002C0590">
      <w:pPr>
        <w:spacing w:before="100" w:after="100" w:line="276" w:lineRule="auto"/>
        <w:jc w:val="both"/>
        <w:rPr>
          <w:rFonts w:asciiTheme="minorHAnsi" w:hAnsiTheme="minorHAnsi"/>
          <w:i/>
          <w:iCs/>
          <w:color w:val="555555"/>
          <w:sz w:val="20"/>
          <w:szCs w:val="20"/>
        </w:rPr>
      </w:pPr>
      <w:r>
        <w:rPr>
          <w:rFonts w:asciiTheme="minorHAnsi" w:hAnsiTheme="minorHAnsi"/>
          <w:i/>
          <w:iCs/>
          <w:color w:val="555555"/>
          <w:sz w:val="20"/>
          <w:szCs w:val="20"/>
        </w:rPr>
        <w:t xml:space="preserve">* Θέσεις (διαθέσιμες επιλογές ανά ΕΠ, μετά μεταφοράς — ΓΕΛ Ημερήσιο + Εσπερινό, Γενική Σειρά κατόπιν επεξεργασίας στοιχείων του ΥΠΑΙΘΑ 2025). Οι θέσεις ανά Επιστημονικό Πεδίο περιλαμβάνουν κοινά τμήματα μεταξύ πεδίων και συνεπώς </w:t>
      </w:r>
      <w:r>
        <w:rPr>
          <w:rFonts w:asciiTheme="minorHAnsi" w:hAnsiTheme="minorHAnsi"/>
          <w:b/>
          <w:bCs/>
          <w:i/>
          <w:iCs/>
          <w:color w:val="555555"/>
          <w:sz w:val="20"/>
          <w:szCs w:val="20"/>
        </w:rPr>
        <w:t>δεν αθροίζονται</w:t>
      </w:r>
      <w:r>
        <w:rPr>
          <w:rFonts w:asciiTheme="minorHAnsi" w:hAnsiTheme="minorHAnsi"/>
          <w:i/>
          <w:iCs/>
          <w:color w:val="555555"/>
          <w:sz w:val="20"/>
          <w:szCs w:val="20"/>
        </w:rPr>
        <w:t xml:space="preserve">. Το σύνολο 63.079 αφορά μοναδικές θέσεις χωρίς </w:t>
      </w:r>
      <w:proofErr w:type="spellStart"/>
      <w:r>
        <w:rPr>
          <w:rFonts w:asciiTheme="minorHAnsi" w:hAnsiTheme="minorHAnsi"/>
          <w:i/>
          <w:iCs/>
          <w:color w:val="555555"/>
          <w:sz w:val="20"/>
          <w:szCs w:val="20"/>
        </w:rPr>
        <w:t>διπλομετρήσεις</w:t>
      </w:r>
      <w:proofErr w:type="spellEnd"/>
      <w:r>
        <w:rPr>
          <w:rFonts w:asciiTheme="minorHAnsi" w:hAnsiTheme="minorHAnsi"/>
          <w:i/>
          <w:iCs/>
          <w:color w:val="555555"/>
          <w:sz w:val="20"/>
          <w:szCs w:val="20"/>
        </w:rPr>
        <w:t>.</w:t>
      </w:r>
    </w:p>
    <w:p w14:paraId="4E6CCEE2" w14:textId="77777777" w:rsidR="00EA4250" w:rsidRPr="006F36AA" w:rsidRDefault="00EA4250" w:rsidP="00EA4250">
      <w:pPr>
        <w:spacing w:before="100" w:after="100" w:line="276" w:lineRule="auto"/>
        <w:jc w:val="both"/>
        <w:rPr>
          <w:rFonts w:asciiTheme="minorHAnsi" w:hAnsiTheme="minorHAnsi"/>
        </w:rPr>
      </w:pPr>
    </w:p>
    <w:p w14:paraId="632FCF67" w14:textId="04289678" w:rsidR="00EA4250" w:rsidRPr="006F36AA" w:rsidRDefault="00561EF6" w:rsidP="00EA4250">
      <w:pPr>
        <w:jc w:val="center"/>
        <w:rPr>
          <w:rFonts w:asciiTheme="minorHAnsi" w:hAnsiTheme="minorHAnsi"/>
        </w:rPr>
      </w:pPr>
      <w:r>
        <w:rPr>
          <w:rFonts w:asciiTheme="minorHAnsi" w:hAnsiTheme="minorHAnsi"/>
          <w:noProof/>
        </w:rPr>
        <w:drawing>
          <wp:inline distT="0" distB="0" distL="0" distR="0" wp14:anchorId="1907B28B" wp14:editId="5AE73F1C">
            <wp:extent cx="5905500" cy="3543300"/>
            <wp:effectExtent l="0" t="0" r="0" b="0"/>
            <wp:docPr id="4370676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14:paraId="3C348BC5" w14:textId="77777777" w:rsidR="00EA4250" w:rsidRPr="006F36AA" w:rsidRDefault="00EA4250" w:rsidP="00EA4250">
      <w:pPr>
        <w:jc w:val="center"/>
        <w:rPr>
          <w:rFonts w:asciiTheme="minorHAnsi" w:hAnsiTheme="minorHAnsi"/>
        </w:rPr>
      </w:pPr>
      <w:r>
        <w:rPr>
          <w:rFonts w:asciiTheme="minorHAnsi" w:hAnsiTheme="minorHAnsi" w:cs="Arial"/>
          <w:i/>
          <w:iCs/>
          <w:color w:val="555555"/>
          <w:sz w:val="18"/>
          <w:szCs w:val="18"/>
        </w:rPr>
        <w:t xml:space="preserve">Γράφημα 1: Μερίδιο υποψηφίων </w:t>
      </w:r>
      <w:proofErr w:type="spellStart"/>
      <w:r>
        <w:rPr>
          <w:rFonts w:asciiTheme="minorHAnsi" w:hAnsiTheme="minorHAnsi" w:cs="Arial"/>
          <w:i/>
          <w:iCs/>
          <w:color w:val="555555"/>
          <w:sz w:val="18"/>
          <w:szCs w:val="18"/>
        </w:rPr>
        <w:t>vs</w:t>
      </w:r>
      <w:proofErr w:type="spellEnd"/>
      <w:r>
        <w:rPr>
          <w:rFonts w:asciiTheme="minorHAnsi" w:hAnsiTheme="minorHAnsi" w:cs="Arial"/>
          <w:i/>
          <w:iCs/>
          <w:color w:val="555555"/>
          <w:sz w:val="18"/>
          <w:szCs w:val="18"/>
        </w:rPr>
        <w:t xml:space="preserve"> μερίδιο θέσεων ανά Επιστημονικό Πεδίο — Πανελλαδικές 2025</w:t>
      </w:r>
    </w:p>
    <w:p w14:paraId="61E6DF70" w14:textId="77777777" w:rsidR="00EA4250" w:rsidRPr="006F36AA" w:rsidRDefault="00EA4250">
      <w:pPr>
        <w:rPr>
          <w:rFonts w:asciiTheme="minorHAnsi" w:hAnsiTheme="minorHAnsi"/>
        </w:rPr>
      </w:pPr>
    </w:p>
    <w:p w14:paraId="0787A3D4" w14:textId="64F5DB78" w:rsidR="00C34F8E" w:rsidRPr="006F36AA" w:rsidRDefault="00CF3C53">
      <w:pPr>
        <w:spacing w:before="100" w:after="100" w:line="276" w:lineRule="auto"/>
        <w:jc w:val="both"/>
        <w:rPr>
          <w:rFonts w:asciiTheme="minorHAnsi" w:hAnsiTheme="minorHAnsi"/>
          <w:color w:val="000000"/>
        </w:rPr>
      </w:pPr>
      <w:r>
        <w:rPr>
          <w:rFonts w:asciiTheme="minorHAnsi" w:hAnsiTheme="minorHAnsi"/>
          <w:b/>
          <w:bCs/>
          <w:color w:val="000000"/>
        </w:rPr>
        <w:t>Το 2</w:t>
      </w:r>
      <w:r>
        <w:rPr>
          <w:rFonts w:asciiTheme="minorHAnsi" w:hAnsiTheme="minorHAnsi"/>
          <w:b/>
          <w:bCs/>
          <w:color w:val="000000"/>
          <w:vertAlign w:val="superscript"/>
        </w:rPr>
        <w:t>ο</w:t>
      </w:r>
      <w:r>
        <w:rPr>
          <w:rFonts w:asciiTheme="minorHAnsi" w:hAnsiTheme="minorHAnsi"/>
          <w:b/>
          <w:bCs/>
          <w:color w:val="000000"/>
        </w:rPr>
        <w:t xml:space="preserve"> ΕΠ με 3,02 φορές περισσότερες θέσεις από υποψηφίους</w:t>
      </w:r>
      <w:r>
        <w:rPr>
          <w:rFonts w:asciiTheme="minorHAnsi" w:hAnsiTheme="minorHAnsi"/>
          <w:color w:val="000000"/>
        </w:rPr>
        <w:t xml:space="preserve"> - την υψηλότερη αναλογία όλων των πεδίων- και υπερδιπλάσια από το 4</w:t>
      </w:r>
      <w:r>
        <w:rPr>
          <w:rFonts w:asciiTheme="minorHAnsi" w:hAnsiTheme="minorHAnsi"/>
          <w:color w:val="000000"/>
          <w:vertAlign w:val="superscript"/>
        </w:rPr>
        <w:t>ο</w:t>
      </w:r>
      <w:r>
        <w:rPr>
          <w:rFonts w:asciiTheme="minorHAnsi" w:hAnsiTheme="minorHAnsi"/>
          <w:color w:val="000000"/>
        </w:rPr>
        <w:t xml:space="preserve"> ΕΠ (1,36 θέσεις/υποψήφιο), εμφανίζει ένα εντυπωσιακό χάσμα μεταξύ διαθέσιμων θέσεων και υποψηφίων που το επιλέγουν. </w:t>
      </w:r>
      <w:r>
        <w:rPr>
          <w:rFonts w:asciiTheme="minorHAnsi" w:hAnsiTheme="minorHAnsi"/>
          <w:b/>
          <w:bCs/>
          <w:color w:val="000000"/>
        </w:rPr>
        <w:t>Προσφέρει πρόσβαση σε πάνω από τις μισές διαθέσιμες πανεπιστημιακές θέσεις σε όλη τη χώρα, αλλά προσελκύει κάτω από το 1/5 του συνόλου των υποψηφίων της!</w:t>
      </w:r>
      <w:r>
        <w:rPr>
          <w:rFonts w:asciiTheme="minorHAnsi" w:hAnsiTheme="minorHAnsi"/>
          <w:color w:val="000000"/>
        </w:rPr>
        <w:t xml:space="preserve"> </w:t>
      </w:r>
    </w:p>
    <w:p w14:paraId="5F0355CE" w14:textId="77777777" w:rsidR="008D7656" w:rsidRDefault="00DD7093">
      <w:pPr>
        <w:spacing w:before="100" w:after="100" w:line="276" w:lineRule="auto"/>
        <w:jc w:val="both"/>
        <w:rPr>
          <w:rFonts w:asciiTheme="minorHAnsi" w:hAnsiTheme="minorHAnsi"/>
          <w:color w:val="000000"/>
        </w:rPr>
      </w:pPr>
      <w:r>
        <w:rPr>
          <w:rFonts w:asciiTheme="minorHAnsi" w:hAnsiTheme="minorHAnsi"/>
          <w:color w:val="000000"/>
        </w:rPr>
        <w:t xml:space="preserve">Αυτή η ψαλίδα δεν είναι τυχαία. Είναι, συν τοις </w:t>
      </w:r>
      <w:proofErr w:type="spellStart"/>
      <w:r>
        <w:rPr>
          <w:rFonts w:asciiTheme="minorHAnsi" w:hAnsiTheme="minorHAnsi"/>
          <w:color w:val="000000"/>
        </w:rPr>
        <w:t>άλλοις</w:t>
      </w:r>
      <w:proofErr w:type="spellEnd"/>
      <w:r>
        <w:rPr>
          <w:rFonts w:asciiTheme="minorHAnsi" w:hAnsiTheme="minorHAnsi"/>
          <w:color w:val="000000"/>
        </w:rPr>
        <w:t xml:space="preserve">, και </w:t>
      </w:r>
      <w:r>
        <w:rPr>
          <w:rFonts w:asciiTheme="minorHAnsi" w:hAnsiTheme="minorHAnsi"/>
          <w:b/>
          <w:bCs/>
          <w:color w:val="000000"/>
        </w:rPr>
        <w:t xml:space="preserve">αποτέλεσμα δεκαετιών εφαρμογής μιας αναποτελεσματικής - κρίνοντας εκ του αποτελέσματος -  </w:t>
      </w:r>
      <w:r>
        <w:rPr>
          <w:rFonts w:asciiTheme="minorHAnsi" w:hAnsiTheme="minorHAnsi"/>
          <w:b/>
          <w:bCs/>
          <w:color w:val="000000"/>
        </w:rPr>
        <w:lastRenderedPageBreak/>
        <w:t>εκπαιδευτικής προσέγγισης των θετικών μαθημάτων</w:t>
      </w:r>
      <w:r>
        <w:rPr>
          <w:rFonts w:asciiTheme="minorHAnsi" w:hAnsiTheme="minorHAnsi"/>
          <w:color w:val="000000"/>
        </w:rPr>
        <w:t xml:space="preserve">, που συν τω </w:t>
      </w:r>
      <w:proofErr w:type="spellStart"/>
      <w:r>
        <w:rPr>
          <w:rFonts w:asciiTheme="minorHAnsi" w:hAnsiTheme="minorHAnsi"/>
          <w:color w:val="000000"/>
        </w:rPr>
        <w:t>χρόνω</w:t>
      </w:r>
      <w:proofErr w:type="spellEnd"/>
      <w:r>
        <w:rPr>
          <w:rFonts w:asciiTheme="minorHAnsi" w:hAnsiTheme="minorHAnsi"/>
          <w:color w:val="000000"/>
        </w:rPr>
        <w:t xml:space="preserve">  εμπέδωσε στους μαθητές ένα αίσθημα δυσφορίας για κάθε εξίσωση που γράφεται στον πίνακα. Η αφηρημένη διδασκαλία, χωρίς επαφή με τη Φυσική πραγματικότητα, σε συνδυασμό με τον άκρως </w:t>
      </w:r>
      <w:proofErr w:type="spellStart"/>
      <w:r>
        <w:rPr>
          <w:rFonts w:asciiTheme="minorHAnsi" w:hAnsiTheme="minorHAnsi"/>
          <w:color w:val="000000"/>
        </w:rPr>
        <w:t>εξεταστοκεντρικό</w:t>
      </w:r>
      <w:proofErr w:type="spellEnd"/>
      <w:r>
        <w:rPr>
          <w:rFonts w:asciiTheme="minorHAnsi" w:hAnsiTheme="minorHAnsi"/>
          <w:color w:val="000000"/>
        </w:rPr>
        <w:t xml:space="preserve"> χαρακτήρα του εκπαιδευτικού μας συστήματος, </w:t>
      </w:r>
      <w:r w:rsidR="008D7656" w:rsidRPr="008D7656">
        <w:rPr>
          <w:rFonts w:asciiTheme="minorHAnsi" w:hAnsiTheme="minorHAnsi"/>
          <w:color w:val="000000"/>
        </w:rPr>
        <w:t>μετέτρεψαν μερικά από τα πλέον λαμπρά επιτεύγματα του ανθρώπινου νου σε μαθήματα που μεγάλος αριθμός μαθητών αντιμετωπίζει πλέον με δυσφορία</w:t>
      </w:r>
      <w:r w:rsidR="008D7656">
        <w:rPr>
          <w:rFonts w:asciiTheme="minorHAnsi" w:hAnsiTheme="minorHAnsi"/>
          <w:color w:val="000000"/>
        </w:rPr>
        <w:t>.</w:t>
      </w:r>
    </w:p>
    <w:p w14:paraId="69A52693" w14:textId="2A32195A" w:rsidR="00E609C2" w:rsidRPr="006F36AA" w:rsidRDefault="008D7656">
      <w:pPr>
        <w:spacing w:before="100" w:after="100" w:line="276" w:lineRule="auto"/>
        <w:jc w:val="both"/>
        <w:rPr>
          <w:rFonts w:asciiTheme="minorHAnsi" w:hAnsiTheme="minorHAnsi"/>
          <w:color w:val="000000"/>
        </w:rPr>
      </w:pPr>
      <w:r>
        <w:rPr>
          <w:rFonts w:asciiTheme="minorHAnsi" w:hAnsiTheme="minorHAnsi"/>
          <w:lang w:val="en-US"/>
        </w:rPr>
        <w:t>T</w:t>
      </w:r>
      <w:r>
        <w:rPr>
          <w:rFonts w:asciiTheme="minorHAnsi" w:hAnsiTheme="minorHAnsi"/>
        </w:rPr>
        <w:t>α πράγματα επιδείνωσαν οι</w:t>
      </w:r>
      <w:r w:rsidRPr="00D4661F">
        <w:rPr>
          <w:rFonts w:asciiTheme="minorHAnsi" w:hAnsiTheme="minorHAnsi"/>
        </w:rPr>
        <w:t xml:space="preserve"> </w:t>
      </w:r>
      <w:r w:rsidR="00DD7093">
        <w:rPr>
          <w:rFonts w:asciiTheme="minorHAnsi" w:hAnsiTheme="minorHAnsi"/>
          <w:b/>
          <w:bCs/>
          <w:color w:val="000000"/>
        </w:rPr>
        <w:t xml:space="preserve">επανειλημμένες αστοχίες στη </w:t>
      </w:r>
      <w:proofErr w:type="spellStart"/>
      <w:r w:rsidR="00DD7093">
        <w:rPr>
          <w:rFonts w:asciiTheme="minorHAnsi" w:hAnsiTheme="minorHAnsi"/>
          <w:b/>
          <w:bCs/>
          <w:color w:val="000000"/>
        </w:rPr>
        <w:t>θεματοδοσία</w:t>
      </w:r>
      <w:proofErr w:type="spellEnd"/>
      <w:r w:rsidR="00DD7093">
        <w:rPr>
          <w:rFonts w:asciiTheme="minorHAnsi" w:hAnsiTheme="minorHAnsi"/>
          <w:b/>
          <w:bCs/>
          <w:color w:val="000000"/>
        </w:rPr>
        <w:t xml:space="preserve"> των Πανελλαδικών Εξετάσεων</w:t>
      </w:r>
      <w:r w:rsidR="00DD7093">
        <w:rPr>
          <w:rFonts w:asciiTheme="minorHAnsi" w:hAnsiTheme="minorHAnsi"/>
          <w:color w:val="000000"/>
        </w:rPr>
        <w:t xml:space="preserve">. Η </w:t>
      </w:r>
      <w:r w:rsidR="00DD7093">
        <w:rPr>
          <w:rFonts w:asciiTheme="minorHAnsi" w:hAnsiTheme="minorHAnsi"/>
          <w:b/>
          <w:bCs/>
          <w:color w:val="000000"/>
        </w:rPr>
        <w:t>Ένωση Ελλήνων Φυσικών</w:t>
      </w:r>
      <w:r w:rsidR="00DD7093">
        <w:rPr>
          <w:rFonts w:asciiTheme="minorHAnsi" w:hAnsiTheme="minorHAnsi"/>
          <w:color w:val="000000"/>
        </w:rPr>
        <w:t xml:space="preserve"> καταγγέλλει επανειλημμένα «υπερπαραγωγές που τρομοκρατούν τα παιδιά και τα απομακρύνουν από το γνωστικό αντικείμενο», ενώ βαθμολογητές του 2024 αναρωτήθηκαν δημοσίως: «ποιος μαθητής θα ρισκάρει να επιλέξει κλάδο με Φυσική, όταν ο δρόμος για την επιτυχία μέσα από τα άλλα πεδία είναι ευκολότερος;». Η </w:t>
      </w:r>
      <w:r w:rsidR="00DD7093">
        <w:rPr>
          <w:rFonts w:asciiTheme="minorHAnsi" w:hAnsiTheme="minorHAnsi"/>
          <w:b/>
          <w:bCs/>
          <w:color w:val="000000"/>
        </w:rPr>
        <w:t>Ελληνική Μαθηματική Εταιρεία</w:t>
      </w:r>
      <w:r w:rsidR="00DD7093">
        <w:rPr>
          <w:rFonts w:asciiTheme="minorHAnsi" w:hAnsiTheme="minorHAnsi"/>
          <w:color w:val="000000"/>
        </w:rPr>
        <w:t xml:space="preserve"> χαρακτήρισε τη </w:t>
      </w:r>
      <w:proofErr w:type="spellStart"/>
      <w:r w:rsidR="00DD7093">
        <w:rPr>
          <w:rFonts w:asciiTheme="minorHAnsi" w:hAnsiTheme="minorHAnsi"/>
          <w:color w:val="000000"/>
        </w:rPr>
        <w:t>θεματοδοσία</w:t>
      </w:r>
      <w:proofErr w:type="spellEnd"/>
      <w:r w:rsidR="00DD7093">
        <w:rPr>
          <w:rFonts w:asciiTheme="minorHAnsi" w:hAnsiTheme="minorHAnsi"/>
          <w:color w:val="000000"/>
        </w:rPr>
        <w:t xml:space="preserve"> του 2022 «αποτυχία», ζητώντας να μην </w:t>
      </w:r>
      <w:proofErr w:type="spellStart"/>
      <w:r w:rsidR="00DD7093">
        <w:rPr>
          <w:rFonts w:asciiTheme="minorHAnsi" w:hAnsiTheme="minorHAnsi"/>
          <w:color w:val="000000"/>
        </w:rPr>
        <w:t>εργαλειοποιούνται</w:t>
      </w:r>
      <w:proofErr w:type="spellEnd"/>
      <w:r w:rsidR="00DD7093">
        <w:rPr>
          <w:rFonts w:asciiTheme="minorHAnsi" w:hAnsiTheme="minorHAnsi"/>
          <w:color w:val="000000"/>
        </w:rPr>
        <w:t xml:space="preserve"> τα Μαθηματικά. Την ίδια κατεύθυνση ακολούθησε η </w:t>
      </w:r>
      <w:r w:rsidR="00DD7093">
        <w:rPr>
          <w:rFonts w:asciiTheme="minorHAnsi" w:hAnsiTheme="minorHAnsi"/>
          <w:b/>
          <w:bCs/>
          <w:color w:val="000000"/>
        </w:rPr>
        <w:t>Ένωση Ελλήνων Χημικών</w:t>
      </w:r>
      <w:r w:rsidR="00DD7093">
        <w:rPr>
          <w:rFonts w:asciiTheme="minorHAnsi" w:hAnsiTheme="minorHAnsi"/>
          <w:color w:val="000000"/>
        </w:rPr>
        <w:t>, που για τα θέματα Χημείας 2020 διαπίστωσε «ασάφειες, χρονική ασφυξία» και θέματα «εκτός της λογικής της διδασκαλίας». Τρεις φορείς, τρεις κλάδοι, μία διαπίστωση.</w:t>
      </w:r>
    </w:p>
    <w:p w14:paraId="065074A1" w14:textId="0B7106A7" w:rsidR="0056651D" w:rsidRPr="006F36AA" w:rsidRDefault="0036455F" w:rsidP="002C111C">
      <w:pPr>
        <w:spacing w:after="160" w:line="276" w:lineRule="auto"/>
        <w:jc w:val="both"/>
        <w:rPr>
          <w:rFonts w:asciiTheme="minorHAnsi" w:hAnsiTheme="minorHAnsi"/>
        </w:rPr>
      </w:pPr>
      <w:r>
        <w:rPr>
          <w:rFonts w:asciiTheme="minorHAnsi" w:hAnsiTheme="minorHAnsi"/>
          <w:color w:val="000000"/>
        </w:rPr>
        <w:t xml:space="preserve">Συνδυαζόμενα τα προηγούμενα με το </w:t>
      </w:r>
      <w:r>
        <w:rPr>
          <w:rFonts w:asciiTheme="minorHAnsi" w:hAnsiTheme="minorHAnsi"/>
          <w:b/>
          <w:bCs/>
          <w:color w:val="000000"/>
        </w:rPr>
        <w:t>θολό επαγγελματικό προφίλ, κυρίως των τμημάτων Φυσικής και Μαθηματικών</w:t>
      </w:r>
      <w:r>
        <w:rPr>
          <w:rFonts w:asciiTheme="minorHAnsi" w:hAnsiTheme="minorHAnsi"/>
          <w:color w:val="000000"/>
        </w:rPr>
        <w:t xml:space="preserve">, </w:t>
      </w:r>
      <w:r w:rsidR="002C111C">
        <w:rPr>
          <w:rFonts w:asciiTheme="minorHAnsi" w:hAnsiTheme="minorHAnsi"/>
          <w:color w:val="000000"/>
        </w:rPr>
        <w:t xml:space="preserve">αλλά και την </w:t>
      </w:r>
      <w:r w:rsidR="002C111C" w:rsidRPr="002C111C">
        <w:rPr>
          <w:rFonts w:asciiTheme="minorHAnsi" w:hAnsiTheme="minorHAnsi"/>
          <w:b/>
          <w:bCs/>
          <w:color w:val="000000"/>
        </w:rPr>
        <w:t>εισαγωγή τη Ελάχιστης Βάσης Εισαγωγής</w:t>
      </w:r>
      <w:r w:rsidR="002C111C">
        <w:rPr>
          <w:rFonts w:asciiTheme="minorHAnsi" w:hAnsiTheme="minorHAnsi"/>
          <w:color w:val="000000"/>
        </w:rPr>
        <w:t>,</w:t>
      </w:r>
      <w:r w:rsidR="002C111C" w:rsidRPr="002C111C">
        <w:rPr>
          <w:rFonts w:asciiTheme="minorHAnsi" w:hAnsiTheme="minorHAnsi"/>
        </w:rPr>
        <w:t xml:space="preserve"> </w:t>
      </w:r>
      <w:r w:rsidR="002C111C" w:rsidRPr="00D4661F">
        <w:rPr>
          <w:rFonts w:asciiTheme="minorHAnsi" w:hAnsiTheme="minorHAnsi"/>
        </w:rPr>
        <w:t xml:space="preserve">εδραιώνουν μια </w:t>
      </w:r>
      <w:r w:rsidR="002C111C">
        <w:rPr>
          <w:rFonts w:asciiTheme="minorHAnsi" w:hAnsiTheme="minorHAnsi"/>
        </w:rPr>
        <w:t xml:space="preserve">ανησυχητική </w:t>
      </w:r>
      <w:r w:rsidR="002C111C" w:rsidRPr="00D4661F">
        <w:rPr>
          <w:rFonts w:asciiTheme="minorHAnsi" w:hAnsiTheme="minorHAnsi"/>
        </w:rPr>
        <w:t>απαξίωση των Θετικών Επιστημών.</w:t>
      </w:r>
    </w:p>
    <w:p w14:paraId="57970633" w14:textId="7D317C8B" w:rsidR="0056651D" w:rsidRPr="006F36AA" w:rsidRDefault="002C111C">
      <w:pPr>
        <w:spacing w:before="100" w:after="100" w:line="276" w:lineRule="auto"/>
        <w:jc w:val="both"/>
        <w:rPr>
          <w:rFonts w:asciiTheme="minorHAnsi" w:hAnsiTheme="minorHAnsi"/>
        </w:rPr>
      </w:pPr>
      <w:r>
        <w:rPr>
          <w:rFonts w:asciiTheme="minorHAnsi" w:hAnsiTheme="minorHAnsi"/>
          <w:color w:val="000000"/>
        </w:rPr>
        <w:t>Ε</w:t>
      </w:r>
      <w:r w:rsidR="0036455F">
        <w:rPr>
          <w:rFonts w:asciiTheme="minorHAnsi" w:hAnsiTheme="minorHAnsi"/>
          <w:color w:val="000000"/>
        </w:rPr>
        <w:t xml:space="preserve">πιπλέον χρήσιμα συμπεράσματα </w:t>
      </w:r>
      <w:r>
        <w:rPr>
          <w:rFonts w:asciiTheme="minorHAnsi" w:hAnsiTheme="minorHAnsi"/>
          <w:color w:val="000000"/>
        </w:rPr>
        <w:t xml:space="preserve">μπορούν να προκύψουν </w:t>
      </w:r>
      <w:r w:rsidR="0036455F">
        <w:rPr>
          <w:rFonts w:asciiTheme="minorHAnsi" w:hAnsiTheme="minorHAnsi"/>
          <w:color w:val="000000"/>
        </w:rPr>
        <w:t>εμβαθύνοντας περαιτέρω στα κενά θέσεων του 2</w:t>
      </w:r>
      <w:r w:rsidR="0036455F">
        <w:rPr>
          <w:rFonts w:asciiTheme="minorHAnsi" w:hAnsiTheme="minorHAnsi"/>
          <w:color w:val="000000"/>
          <w:vertAlign w:val="superscript"/>
        </w:rPr>
        <w:t>ου</w:t>
      </w:r>
      <w:r w:rsidR="0036455F">
        <w:rPr>
          <w:rFonts w:asciiTheme="minorHAnsi" w:hAnsiTheme="minorHAnsi"/>
          <w:color w:val="000000"/>
        </w:rPr>
        <w:t xml:space="preserve"> ΕΠ:</w:t>
      </w:r>
    </w:p>
    <w:p w14:paraId="57D5B7D4" w14:textId="77777777" w:rsidR="0056651D" w:rsidRPr="006F36AA" w:rsidRDefault="0056651D">
      <w:pPr>
        <w:rPr>
          <w:rFonts w:asciiTheme="minorHAnsi" w:hAnsiTheme="minorHAnsi"/>
        </w:rPr>
      </w:pPr>
    </w:p>
    <w:p w14:paraId="3CFA3009" w14:textId="5CBA3C5D" w:rsidR="0056651D" w:rsidRPr="006F36AA" w:rsidRDefault="00000000">
      <w:pPr>
        <w:spacing w:before="100" w:after="100" w:line="276" w:lineRule="auto"/>
        <w:jc w:val="both"/>
        <w:rPr>
          <w:rFonts w:asciiTheme="minorHAnsi" w:hAnsiTheme="minorHAnsi"/>
        </w:rPr>
      </w:pPr>
      <w:r>
        <w:rPr>
          <w:rFonts w:asciiTheme="minorHAnsi" w:hAnsiTheme="minorHAnsi"/>
          <w:b/>
          <w:bCs/>
          <w:i/>
          <w:iCs/>
          <w:color w:val="000000"/>
        </w:rPr>
        <w:t>Πίνακας 2: Κενές θέσεις 2</w:t>
      </w:r>
      <w:r>
        <w:rPr>
          <w:rFonts w:asciiTheme="minorHAnsi" w:hAnsiTheme="minorHAnsi"/>
          <w:b/>
          <w:bCs/>
          <w:i/>
          <w:iCs/>
          <w:color w:val="000000"/>
          <w:vertAlign w:val="superscript"/>
        </w:rPr>
        <w:t>ου</w:t>
      </w:r>
      <w:r>
        <w:rPr>
          <w:rFonts w:asciiTheme="minorHAnsi" w:hAnsiTheme="minorHAnsi"/>
          <w:b/>
          <w:bCs/>
          <w:i/>
          <w:iCs/>
          <w:color w:val="000000"/>
        </w:rPr>
        <w:t xml:space="preserve"> ΕΠ ανά κατηγορία τμημάτων, Πανελλαδικές 2025</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8"/>
        <w:gridCol w:w="1633"/>
        <w:gridCol w:w="1633"/>
        <w:gridCol w:w="1633"/>
        <w:gridCol w:w="1633"/>
      </w:tblGrid>
      <w:tr w:rsidR="0056651D" w:rsidRPr="006F36AA" w14:paraId="1806AC5B" w14:textId="77777777" w:rsidTr="005A57D8">
        <w:trPr>
          <w:tblHeader/>
        </w:trPr>
        <w:tc>
          <w:tcPr>
            <w:tcW w:w="2568"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651191F3" w14:textId="7D81472C" w:rsidR="0056651D" w:rsidRPr="006F36AA" w:rsidRDefault="00000000">
            <w:pPr>
              <w:rPr>
                <w:rFonts w:asciiTheme="minorHAnsi" w:hAnsiTheme="minorHAnsi"/>
              </w:rPr>
            </w:pPr>
            <w:r>
              <w:rPr>
                <w:rFonts w:asciiTheme="minorHAnsi" w:eastAsia="Arial" w:hAnsiTheme="minorHAnsi" w:cs="Arial"/>
                <w:b/>
                <w:bCs/>
                <w:color w:val="FFFFFF"/>
                <w:sz w:val="22"/>
                <w:szCs w:val="22"/>
              </w:rPr>
              <w:t>Κατηγορία τμημάτων 2ου ΕΠ</w:t>
            </w:r>
          </w:p>
        </w:tc>
        <w:tc>
          <w:tcPr>
            <w:tcW w:w="1633"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6E18F875" w14:textId="5977AEF7" w:rsidR="0056651D" w:rsidRPr="00803BB6" w:rsidRDefault="00000000">
            <w:pPr>
              <w:jc w:val="center"/>
              <w:rPr>
                <w:rFonts w:asciiTheme="minorHAnsi" w:hAnsiTheme="minorHAnsi"/>
                <w:vertAlign w:val="superscript"/>
              </w:rPr>
            </w:pPr>
            <w:r>
              <w:rPr>
                <w:rFonts w:asciiTheme="minorHAnsi" w:eastAsia="Arial" w:hAnsiTheme="minorHAnsi" w:cs="Arial"/>
                <w:b/>
                <w:bCs/>
                <w:color w:val="FFFFFF"/>
                <w:sz w:val="22"/>
                <w:szCs w:val="22"/>
              </w:rPr>
              <w:t>Θέσεις</w:t>
            </w:r>
            <w:r>
              <w:rPr>
                <w:rFonts w:asciiTheme="minorHAnsi" w:eastAsia="Arial" w:hAnsiTheme="minorHAnsi" w:cs="Arial"/>
                <w:b/>
                <w:bCs/>
                <w:color w:val="FFFFFF"/>
                <w:sz w:val="22"/>
                <w:szCs w:val="22"/>
                <w:vertAlign w:val="superscript"/>
              </w:rPr>
              <w:t>*</w:t>
            </w:r>
          </w:p>
        </w:tc>
        <w:tc>
          <w:tcPr>
            <w:tcW w:w="1633"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4F0090E5"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Εισαχθέντες</w:t>
            </w:r>
          </w:p>
        </w:tc>
        <w:tc>
          <w:tcPr>
            <w:tcW w:w="1633"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63C38CB6"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Κενές θέσεις</w:t>
            </w:r>
          </w:p>
        </w:tc>
        <w:tc>
          <w:tcPr>
            <w:tcW w:w="1633"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5FFA150E"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 Κενών</w:t>
            </w:r>
          </w:p>
        </w:tc>
      </w:tr>
      <w:tr w:rsidR="0056651D" w:rsidRPr="006F36AA" w14:paraId="2BC29087" w14:textId="77777777" w:rsidTr="005A57D8">
        <w:tc>
          <w:tcPr>
            <w:tcW w:w="256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30ED29C"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Επιστήμες Μηχανικού (Πολυτεχνεία)</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AB2834F"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10.206</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D646955"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8.550</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029B0A2"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1.656</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A69E6A8" w14:textId="77777777" w:rsidR="0056651D" w:rsidRPr="006F36AA" w:rsidRDefault="00000000">
            <w:pPr>
              <w:jc w:val="center"/>
              <w:rPr>
                <w:rFonts w:asciiTheme="minorHAnsi" w:hAnsiTheme="minorHAnsi"/>
              </w:rPr>
            </w:pPr>
            <w:r>
              <w:rPr>
                <w:rFonts w:asciiTheme="minorHAnsi" w:eastAsia="Arial" w:hAnsiTheme="minorHAnsi" w:cs="Arial"/>
                <w:color w:val="000000"/>
                <w:sz w:val="22"/>
                <w:szCs w:val="22"/>
              </w:rPr>
              <w:t>16,2%</w:t>
            </w:r>
          </w:p>
        </w:tc>
      </w:tr>
      <w:tr w:rsidR="0056651D" w:rsidRPr="006F36AA" w14:paraId="00A2671B" w14:textId="77777777" w:rsidTr="005A57D8">
        <w:tc>
          <w:tcPr>
            <w:tcW w:w="256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22F5692"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Φυσική</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D18FC79"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1.041</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29A9B34"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347</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1040ED4A" w14:textId="77777777" w:rsidR="0056651D" w:rsidRPr="006F36AA" w:rsidRDefault="00000000">
            <w:pPr>
              <w:jc w:val="right"/>
              <w:rPr>
                <w:rFonts w:asciiTheme="minorHAnsi" w:hAnsiTheme="minorHAnsi"/>
              </w:rPr>
            </w:pPr>
            <w:r>
              <w:rPr>
                <w:rFonts w:asciiTheme="minorHAnsi" w:eastAsia="Arial" w:hAnsiTheme="minorHAnsi" w:cs="Arial"/>
                <w:color w:val="C00000"/>
                <w:sz w:val="22"/>
                <w:szCs w:val="22"/>
              </w:rPr>
              <w:t>694</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5DBE9BB" w14:textId="77777777" w:rsidR="0056651D" w:rsidRPr="006F36AA" w:rsidRDefault="00000000">
            <w:pPr>
              <w:jc w:val="center"/>
              <w:rPr>
                <w:rFonts w:asciiTheme="minorHAnsi" w:hAnsiTheme="minorHAnsi"/>
              </w:rPr>
            </w:pPr>
            <w:r>
              <w:rPr>
                <w:rFonts w:asciiTheme="minorHAnsi" w:eastAsia="Arial" w:hAnsiTheme="minorHAnsi" w:cs="Arial"/>
                <w:color w:val="C00000"/>
                <w:sz w:val="22"/>
                <w:szCs w:val="22"/>
              </w:rPr>
              <w:t xml:space="preserve">66,7% </w:t>
            </w:r>
            <w:r>
              <w:rPr>
                <w:rFonts w:ascii="Segoe UI Symbol" w:eastAsia="Arial" w:hAnsi="Segoe UI Symbol" w:cs="Segoe UI Symbol"/>
                <w:color w:val="C00000"/>
                <w:sz w:val="22"/>
                <w:szCs w:val="22"/>
              </w:rPr>
              <w:t>⚠</w:t>
            </w:r>
          </w:p>
        </w:tc>
      </w:tr>
      <w:tr w:rsidR="0056651D" w:rsidRPr="006F36AA" w14:paraId="2591F197" w14:textId="77777777" w:rsidTr="005A57D8">
        <w:tc>
          <w:tcPr>
            <w:tcW w:w="2568"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715A24D0"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Μαθηματικά</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2A432DA3"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1.883</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6E3A7EC9"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1.203</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551EC42D"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680</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1858E690" w14:textId="77777777" w:rsidR="0056651D" w:rsidRPr="006F36AA" w:rsidRDefault="00000000">
            <w:pPr>
              <w:jc w:val="center"/>
              <w:rPr>
                <w:rFonts w:asciiTheme="minorHAnsi" w:hAnsiTheme="minorHAnsi"/>
              </w:rPr>
            </w:pPr>
            <w:r>
              <w:rPr>
                <w:rFonts w:asciiTheme="minorHAnsi" w:eastAsia="Arial" w:hAnsiTheme="minorHAnsi" w:cs="Arial"/>
                <w:color w:val="C00000"/>
                <w:sz w:val="22"/>
                <w:szCs w:val="22"/>
              </w:rPr>
              <w:t xml:space="preserve">36,1% </w:t>
            </w:r>
            <w:r>
              <w:rPr>
                <w:rFonts w:ascii="Segoe UI Symbol" w:eastAsia="Arial" w:hAnsi="Segoe UI Symbol" w:cs="Segoe UI Symbol"/>
                <w:color w:val="C00000"/>
                <w:sz w:val="22"/>
                <w:szCs w:val="22"/>
              </w:rPr>
              <w:t>⚠</w:t>
            </w:r>
          </w:p>
        </w:tc>
      </w:tr>
      <w:tr w:rsidR="0056651D" w:rsidRPr="006F36AA" w14:paraId="3DCF4204" w14:textId="77777777" w:rsidTr="005A57D8">
        <w:tc>
          <w:tcPr>
            <w:tcW w:w="2568"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6AEDE813"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Χημεία</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3ECFFE9"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1.100</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762273C5"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1.100</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2C03C83"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0</w:t>
            </w:r>
          </w:p>
        </w:tc>
        <w:tc>
          <w:tcPr>
            <w:tcW w:w="163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43DE2F74" w14:textId="77777777" w:rsidR="0056651D" w:rsidRPr="006F36AA" w:rsidRDefault="00000000">
            <w:pPr>
              <w:jc w:val="center"/>
              <w:rPr>
                <w:rFonts w:asciiTheme="minorHAnsi" w:hAnsiTheme="minorHAnsi"/>
              </w:rPr>
            </w:pPr>
            <w:r>
              <w:rPr>
                <w:rFonts w:asciiTheme="minorHAnsi" w:eastAsia="Arial" w:hAnsiTheme="minorHAnsi" w:cs="Arial"/>
                <w:color w:val="000000"/>
                <w:sz w:val="22"/>
                <w:szCs w:val="22"/>
              </w:rPr>
              <w:t>0,0%</w:t>
            </w:r>
          </w:p>
        </w:tc>
      </w:tr>
      <w:tr w:rsidR="0056651D" w:rsidRPr="006F36AA" w14:paraId="049ED40A" w14:textId="77777777" w:rsidTr="005A57D8">
        <w:tc>
          <w:tcPr>
            <w:tcW w:w="2568"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53247B3A"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 xml:space="preserve">Πληροφορική / Επιστήμη </w:t>
            </w:r>
            <w:proofErr w:type="spellStart"/>
            <w:r>
              <w:rPr>
                <w:rFonts w:asciiTheme="minorHAnsi" w:eastAsia="Arial" w:hAnsiTheme="minorHAnsi" w:cs="Arial"/>
                <w:b/>
                <w:bCs/>
                <w:color w:val="000000"/>
                <w:sz w:val="22"/>
                <w:szCs w:val="22"/>
              </w:rPr>
              <w:t>Υπολ</w:t>
            </w:r>
            <w:proofErr w:type="spellEnd"/>
            <w:r>
              <w:rPr>
                <w:rFonts w:asciiTheme="minorHAnsi" w:eastAsia="Arial" w:hAnsiTheme="minorHAnsi" w:cs="Arial"/>
                <w:b/>
                <w:bCs/>
                <w:color w:val="000000"/>
                <w:sz w:val="22"/>
                <w:szCs w:val="22"/>
              </w:rPr>
              <w:t>.</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39984FDD"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3.524</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233CAB6D"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3.376</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69893BC7"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148</w:t>
            </w:r>
          </w:p>
        </w:tc>
        <w:tc>
          <w:tcPr>
            <w:tcW w:w="163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50C73090" w14:textId="77777777" w:rsidR="0056651D" w:rsidRPr="006F36AA" w:rsidRDefault="00000000">
            <w:pPr>
              <w:jc w:val="center"/>
              <w:rPr>
                <w:rFonts w:asciiTheme="minorHAnsi" w:hAnsiTheme="minorHAnsi"/>
              </w:rPr>
            </w:pPr>
            <w:r>
              <w:rPr>
                <w:rFonts w:asciiTheme="minorHAnsi" w:eastAsia="Arial" w:hAnsiTheme="minorHAnsi" w:cs="Arial"/>
                <w:color w:val="000000"/>
                <w:sz w:val="22"/>
                <w:szCs w:val="22"/>
              </w:rPr>
              <w:t>4,2%</w:t>
            </w:r>
          </w:p>
        </w:tc>
      </w:tr>
    </w:tbl>
    <w:p w14:paraId="5C39414C" w14:textId="5F802F5E" w:rsidR="0056651D" w:rsidRPr="006F36AA" w:rsidRDefault="00803BB6" w:rsidP="0044154C">
      <w:pPr>
        <w:spacing w:before="100" w:after="100" w:line="276" w:lineRule="auto"/>
        <w:jc w:val="both"/>
        <w:rPr>
          <w:rFonts w:asciiTheme="minorHAnsi" w:hAnsiTheme="minorHAnsi"/>
        </w:rPr>
      </w:pPr>
      <w:r>
        <w:rPr>
          <w:rFonts w:asciiTheme="minorHAnsi" w:hAnsiTheme="minorHAnsi"/>
          <w:i/>
          <w:iCs/>
          <w:color w:val="555555"/>
          <w:sz w:val="20"/>
          <w:szCs w:val="20"/>
          <w:vertAlign w:val="superscript"/>
        </w:rPr>
        <w:t>*</w:t>
      </w:r>
      <w:r>
        <w:rPr>
          <w:rFonts w:asciiTheme="minorHAnsi" w:hAnsiTheme="minorHAnsi"/>
          <w:i/>
          <w:iCs/>
          <w:color w:val="555555"/>
          <w:sz w:val="20"/>
          <w:szCs w:val="20"/>
        </w:rPr>
        <w:t>Θέσεις μετά από μεταφορά. (Πηγή: ΥΠΑΙΘΑ, Επεξεργασία: Α. Μυστακίδης) Σημ.: Στην κατηγορία «Φυσική» ο αριθμός 1.041 θέσεων αφορά αποκλειστικά τα 7 αμιγή τμήματα «Φυσικής» (ΑΠΘ, ΕΚΠΑ, ΔΠΘ/Καβάλα, Λαμία, Ιωάννινα, Ηράκλειο, Πάτρα), ΓΕΛ Ημερήσιο + Εσπερινό. Τα 694 κενά αφορούν ΓΕΛ Ημερήσιο και Εσπερινό.</w:t>
      </w:r>
      <w:r>
        <w:t xml:space="preserve"> </w:t>
      </w:r>
      <w:r>
        <w:rPr>
          <w:rFonts w:asciiTheme="minorHAnsi" w:hAnsiTheme="minorHAnsi"/>
          <w:i/>
          <w:iCs/>
          <w:color w:val="555555"/>
          <w:sz w:val="20"/>
          <w:szCs w:val="20"/>
        </w:rPr>
        <w:t>Η κατάταξη των τμημάτων σε κατηγορίες πραγματοποιήθηκε βάσει του κύριου επιστημονικού αντικειμένου κάθε τμήματος.</w:t>
      </w:r>
    </w:p>
    <w:p w14:paraId="1B8AED42" w14:textId="77777777" w:rsidR="0056651D" w:rsidRPr="006F36AA" w:rsidRDefault="0056651D">
      <w:pPr>
        <w:rPr>
          <w:rFonts w:asciiTheme="minorHAnsi" w:hAnsiTheme="minorHAnsi"/>
        </w:rPr>
      </w:pPr>
    </w:p>
    <w:p w14:paraId="008D3BCA" w14:textId="7E1689F2" w:rsidR="00B70B5E" w:rsidRPr="006F36AA" w:rsidRDefault="00000000">
      <w:pPr>
        <w:spacing w:before="100" w:after="100" w:line="276" w:lineRule="auto"/>
        <w:jc w:val="both"/>
        <w:rPr>
          <w:rFonts w:asciiTheme="minorHAnsi" w:hAnsiTheme="minorHAnsi"/>
          <w:color w:val="000000"/>
        </w:rPr>
      </w:pPr>
      <w:r>
        <w:rPr>
          <w:rFonts w:asciiTheme="minorHAnsi" w:hAnsiTheme="minorHAnsi"/>
          <w:color w:val="000000"/>
        </w:rPr>
        <w:lastRenderedPageBreak/>
        <w:t xml:space="preserve">Εδώ τα ευρήματα είναι αποκαλυπτικά: </w:t>
      </w:r>
      <w:r>
        <w:rPr>
          <w:rFonts w:asciiTheme="minorHAnsi" w:hAnsiTheme="minorHAnsi"/>
          <w:b/>
          <w:bCs/>
          <w:color w:val="000000"/>
        </w:rPr>
        <w:t>τα τμήματα Φυσικής πρωτίστως, και Μαθηματικών δευτερευόντως, κυριολεκτικά αποψιλώνονται.</w:t>
      </w:r>
      <w:r>
        <w:rPr>
          <w:rFonts w:asciiTheme="minorHAnsi" w:hAnsiTheme="minorHAnsi"/>
          <w:color w:val="000000"/>
        </w:rPr>
        <w:t xml:space="preserve"> Οι δύο αυτές επιστήμες, που αποτελούν το θεμέλιο κάθε τεχνολογικής και επιστημονικής δραστηριότητας, δεν προσελκύουν πια υποψήφιους.</w:t>
      </w:r>
    </w:p>
    <w:p w14:paraId="5EFC09DA" w14:textId="3F9F7B8B" w:rsidR="0036455F" w:rsidRPr="006F36AA" w:rsidRDefault="00B70B5E">
      <w:pPr>
        <w:spacing w:before="100" w:after="100" w:line="276" w:lineRule="auto"/>
        <w:jc w:val="both"/>
        <w:rPr>
          <w:rFonts w:asciiTheme="minorHAnsi" w:hAnsiTheme="minorHAnsi"/>
          <w:color w:val="000000"/>
        </w:rPr>
      </w:pPr>
      <w:r>
        <w:rPr>
          <w:rFonts w:asciiTheme="minorHAnsi" w:hAnsiTheme="minorHAnsi"/>
          <w:b/>
          <w:bCs/>
          <w:color w:val="000000"/>
        </w:rPr>
        <w:t xml:space="preserve">Ιδιαίτερη μνεία απαιτεί το μηδέν κενών στη Χημεία. </w:t>
      </w:r>
      <w:r>
        <w:rPr>
          <w:rFonts w:asciiTheme="minorHAnsi" w:hAnsiTheme="minorHAnsi"/>
          <w:color w:val="000000"/>
        </w:rPr>
        <w:t>Η αριθμητική πλήρωση των θέσεων δεν αντικατοπτρίζει απαραίτητα και πραγματική ζήτηση. Είναι ως ένα βαθμό τεχνητή: καθώς τα τμήματα Χημείας είναι επιλέξιμα και από το 3</w:t>
      </w:r>
      <w:r>
        <w:rPr>
          <w:rFonts w:asciiTheme="minorHAnsi" w:hAnsiTheme="minorHAnsi"/>
          <w:color w:val="000000"/>
          <w:vertAlign w:val="superscript"/>
        </w:rPr>
        <w:t>ο</w:t>
      </w:r>
      <w:r>
        <w:rPr>
          <w:rFonts w:asciiTheme="minorHAnsi" w:hAnsiTheme="minorHAnsi"/>
          <w:color w:val="000000"/>
        </w:rPr>
        <w:t xml:space="preserve"> ΕΠ, πολλοί υποψήφιοι του πεδίου αυτού επιλέγουν τη Χημεία ως εναλλακτική διέξοδο μετά τις πρώτες τους επιλογές που αφορούν τμήματα Ιατρικής, Φαρμακευτικής και Οδοντιατρικής. </w:t>
      </w:r>
      <w:r>
        <w:rPr>
          <w:rFonts w:asciiTheme="minorHAnsi" w:hAnsiTheme="minorHAnsi"/>
          <w:b/>
          <w:bCs/>
          <w:color w:val="000000"/>
        </w:rPr>
        <w:t>Εύλογα αναμένεται ότι ένα σημαντικό μέρος από αυτούς δεν θα φοιτήσει στα Χημικά, διεκδικώντας τις σχολές 1</w:t>
      </w:r>
      <w:r>
        <w:rPr>
          <w:rFonts w:asciiTheme="minorHAnsi" w:hAnsiTheme="minorHAnsi"/>
          <w:b/>
          <w:bCs/>
          <w:color w:val="000000"/>
          <w:vertAlign w:val="superscript"/>
        </w:rPr>
        <w:t>ης</w:t>
      </w:r>
      <w:r>
        <w:rPr>
          <w:rFonts w:asciiTheme="minorHAnsi" w:hAnsiTheme="minorHAnsi"/>
          <w:b/>
          <w:bCs/>
          <w:color w:val="000000"/>
        </w:rPr>
        <w:t xml:space="preserve"> του προτίμησης, μέσω επανεξέτασης ή άλλων διαθέσιμων εναλλακτικών</w:t>
      </w:r>
      <w:r>
        <w:rPr>
          <w:rFonts w:asciiTheme="minorHAnsi" w:hAnsiTheme="minorHAnsi"/>
          <w:color w:val="000000"/>
        </w:rPr>
        <w:t xml:space="preserve"> (τα σχετικά δεδομένα δεν δημοσιοποιούνται συστηματικά στην Ελλάδα). Οι θέσεις γεμίζουν στους πίνακες, αλλά όχι απαραίτητα και στα αμφιθέατρα. Βέβαια πρέπει να επισημάνουμε ότι </w:t>
      </w:r>
      <w:r>
        <w:rPr>
          <w:rFonts w:asciiTheme="minorHAnsi" w:hAnsiTheme="minorHAnsi"/>
          <w:b/>
          <w:bCs/>
          <w:color w:val="000000"/>
        </w:rPr>
        <w:t>το επάγγελμα του Χημικού έχει πιο σαφές, για τους υποψήφιους, επαγγελματικό περίγραμμα</w:t>
      </w:r>
      <w:r>
        <w:rPr>
          <w:rFonts w:asciiTheme="minorHAnsi" w:hAnsiTheme="minorHAnsi"/>
          <w:color w:val="000000"/>
        </w:rPr>
        <w:t>. Ομοίως και τα τμήματα Πληροφορικής εμφανίζουν μόλις 4,2% κενά αφού επιλέγονται και από τους υποψήφιους του 4</w:t>
      </w:r>
      <w:r>
        <w:rPr>
          <w:rFonts w:asciiTheme="minorHAnsi" w:hAnsiTheme="minorHAnsi"/>
          <w:color w:val="000000"/>
          <w:vertAlign w:val="superscript"/>
        </w:rPr>
        <w:t>ου</w:t>
      </w:r>
      <w:r>
        <w:rPr>
          <w:rFonts w:asciiTheme="minorHAnsi" w:hAnsiTheme="minorHAnsi"/>
          <w:color w:val="000000"/>
        </w:rPr>
        <w:t xml:space="preserve"> ΕΠ και αποτελούν έναν ιδιαίτερα υποσχόμενο επαγγελματικό κλάδο, με κάποια σύννεφα να εμφανίζονται στον ορίζοντα λόγω τεχνητής νοημοσύνης.</w:t>
      </w:r>
    </w:p>
    <w:p w14:paraId="3FB74B7B" w14:textId="46D911F1" w:rsidR="00A517E2" w:rsidRPr="006F36AA" w:rsidRDefault="00E609C2">
      <w:pPr>
        <w:spacing w:before="100" w:after="100" w:line="276" w:lineRule="auto"/>
        <w:jc w:val="both"/>
        <w:rPr>
          <w:rFonts w:asciiTheme="minorHAnsi" w:hAnsiTheme="minorHAnsi"/>
          <w:color w:val="000000"/>
        </w:rPr>
      </w:pPr>
      <w:r>
        <w:rPr>
          <w:rFonts w:asciiTheme="minorHAnsi" w:hAnsiTheme="minorHAnsi"/>
          <w:b/>
          <w:bCs/>
          <w:color w:val="000000"/>
        </w:rPr>
        <w:t>Άλλης φύσης και ερμηνείας είναι τα κενά στην κατηγορία των Επιστημών Μηχανικού.</w:t>
      </w:r>
      <w:r>
        <w:rPr>
          <w:rFonts w:asciiTheme="minorHAnsi" w:hAnsiTheme="minorHAnsi"/>
          <w:color w:val="000000"/>
        </w:rPr>
        <w:t xml:space="preserve"> Το 16,2% κενών φαίνεται πολύ ήπιο απέναντι στα ποσοστά της Φυσικής και των Μαθηματικών, ωστόσο, επειδή ο συνολικός αριθμός θέσεων στα τμήματα μηχανικών είναι πολλαπλάσιος (10.206 έναντι 1.041 της Φυσικής), </w:t>
      </w:r>
      <w:r>
        <w:rPr>
          <w:rFonts w:asciiTheme="minorHAnsi" w:hAnsiTheme="minorHAnsi"/>
          <w:b/>
          <w:bCs/>
          <w:color w:val="000000"/>
        </w:rPr>
        <w:t>οι 1.656 κενές θέσεις που προκύπτουν είναι περισσότερες σε απόλυτο αριθμό από εκείνες της Φυσικής και των Μαθηματικών μαζί (1.374).</w:t>
      </w:r>
      <w:r>
        <w:rPr>
          <w:rFonts w:asciiTheme="minorHAnsi" w:hAnsiTheme="minorHAnsi"/>
          <w:color w:val="000000"/>
        </w:rPr>
        <w:t xml:space="preserve"> Το εύρημα αυτό, όμως, </w:t>
      </w:r>
      <w:r>
        <w:rPr>
          <w:rFonts w:asciiTheme="minorHAnsi" w:hAnsiTheme="minorHAnsi"/>
          <w:b/>
          <w:bCs/>
          <w:color w:val="000000"/>
        </w:rPr>
        <w:t>δεν υποδηλώνει έλλειψη ζήτησης για σπουδές μηχανικού· τα μεγάλα Πολυτεχνεία της χώρας (ΕΜΠ, Πολυτεχνική ΑΠΘ, Πάτρας)   εξακολουθούν να γεμίζουν έχοντας υψηλές βάσεις εισαγωγή</w:t>
      </w:r>
      <w:r w:rsidR="003B1654">
        <w:rPr>
          <w:rFonts w:asciiTheme="minorHAnsi" w:hAnsiTheme="minorHAnsi"/>
          <w:b/>
          <w:bCs/>
          <w:color w:val="000000"/>
        </w:rPr>
        <w:t>ς</w:t>
      </w:r>
      <w:r>
        <w:rPr>
          <w:rFonts w:asciiTheme="minorHAnsi" w:hAnsiTheme="minorHAnsi"/>
          <w:b/>
          <w:bCs/>
          <w:color w:val="000000"/>
        </w:rPr>
        <w:t>.</w:t>
      </w:r>
      <w:r>
        <w:rPr>
          <w:rFonts w:asciiTheme="minorHAnsi" w:hAnsiTheme="minorHAnsi"/>
          <w:color w:val="000000"/>
        </w:rPr>
        <w:t xml:space="preserve"> </w:t>
      </w:r>
      <w:r>
        <w:rPr>
          <w:rFonts w:asciiTheme="minorHAnsi" w:hAnsiTheme="minorHAnsi"/>
          <w:b/>
          <w:bCs/>
          <w:color w:val="000000"/>
        </w:rPr>
        <w:t>Το πρόβλημα εντοπίζεται στα περιφερειακά τμήματα</w:t>
      </w:r>
      <w:r>
        <w:rPr>
          <w:rFonts w:asciiTheme="minorHAnsi" w:hAnsiTheme="minorHAnsi"/>
          <w:color w:val="000000"/>
        </w:rPr>
        <w:t>, όπου η αναντιστοιχία μεταξύ γεωγραφικής θέσης και ζήτησης παράγει τα κενά. Πρόκειται, συνεπώς, για διαφορετική παθολογία από εκείνη της Φυσικής και των Μαθηματικών: όχι απόρριψη της επιστήμης, αλλά δομική στρέβλωση της περιφερειακής τριτοβάθμιας εκπαίδευσης — που απαιτεί χωριστή πολιτική αντιμετώπιση.</w:t>
      </w:r>
    </w:p>
    <w:p w14:paraId="52F7CAB9" w14:textId="370A8A0C" w:rsidR="0056651D" w:rsidRPr="006F36AA" w:rsidRDefault="004B685A" w:rsidP="005C3FB8">
      <w:pPr>
        <w:spacing w:before="120" w:after="120" w:line="276" w:lineRule="auto"/>
        <w:jc w:val="both"/>
        <w:rPr>
          <w:rFonts w:asciiTheme="minorHAnsi" w:hAnsiTheme="minorHAnsi"/>
        </w:rPr>
      </w:pPr>
      <w:r>
        <w:rPr>
          <w:rFonts w:asciiTheme="minorHAnsi" w:hAnsiTheme="minorHAnsi"/>
        </w:rPr>
        <w:t xml:space="preserve">Τα παραπάνω ευρήματα αποκτούν ακόμη μεγαλύτερη βαρύτητα όταν τοποθετηθούν σε διεθνές πλαίσιο. </w:t>
      </w:r>
      <w:r>
        <w:rPr>
          <w:rFonts w:asciiTheme="minorHAnsi" w:hAnsiTheme="minorHAnsi"/>
          <w:b/>
          <w:bCs/>
        </w:rPr>
        <w:t xml:space="preserve">Το 2025, η Ευρωπαϊκή Επιτροπή, στο πλαίσιο της στρατηγικής </w:t>
      </w:r>
      <w:r>
        <w:rPr>
          <w:rFonts w:asciiTheme="minorHAnsi" w:hAnsiTheme="minorHAnsi"/>
          <w:b/>
          <w:bCs/>
          <w:i/>
          <w:iCs/>
        </w:rPr>
        <w:t xml:space="preserve">Union of </w:t>
      </w:r>
      <w:proofErr w:type="spellStart"/>
      <w:r>
        <w:rPr>
          <w:rFonts w:asciiTheme="minorHAnsi" w:hAnsiTheme="minorHAnsi"/>
          <w:b/>
          <w:bCs/>
          <w:i/>
          <w:iCs/>
        </w:rPr>
        <w:t>Skills</w:t>
      </w:r>
      <w:proofErr w:type="spellEnd"/>
      <w:r>
        <w:rPr>
          <w:rFonts w:asciiTheme="minorHAnsi" w:hAnsiTheme="minorHAnsi"/>
          <w:b/>
          <w:bCs/>
        </w:rPr>
        <w:t>, έθεσε ως δεσμευτικό στόχο για το 2030 το ποσοστό των φοιτητών τριτοβάθμιας εκπαίδευσης σε STEM να ανέλθει σε τουλάχιστον 32%</w:t>
      </w:r>
      <w:r>
        <w:rPr>
          <w:rFonts w:asciiTheme="minorHAnsi" w:hAnsiTheme="minorHAnsi"/>
        </w:rPr>
        <w:t xml:space="preserve"> - όταν ο σημερινός μέσος όρος της ΕΕ βρίσκεται στο 26,9% (</w:t>
      </w:r>
      <w:proofErr w:type="spellStart"/>
      <w:r>
        <w:rPr>
          <w:rFonts w:asciiTheme="minorHAnsi" w:hAnsiTheme="minorHAnsi"/>
          <w:i/>
          <w:iCs/>
        </w:rPr>
        <w:t>Education</w:t>
      </w:r>
      <w:proofErr w:type="spellEnd"/>
      <w:r>
        <w:rPr>
          <w:rFonts w:asciiTheme="minorHAnsi" w:hAnsiTheme="minorHAnsi"/>
          <w:i/>
          <w:iCs/>
        </w:rPr>
        <w:t xml:space="preserve"> and </w:t>
      </w:r>
      <w:proofErr w:type="spellStart"/>
      <w:r>
        <w:rPr>
          <w:rFonts w:asciiTheme="minorHAnsi" w:hAnsiTheme="minorHAnsi"/>
          <w:i/>
          <w:iCs/>
        </w:rPr>
        <w:t>Training</w:t>
      </w:r>
      <w:proofErr w:type="spellEnd"/>
      <w:r>
        <w:rPr>
          <w:rFonts w:asciiTheme="minorHAnsi" w:hAnsiTheme="minorHAnsi"/>
          <w:i/>
          <w:iCs/>
        </w:rPr>
        <w:t xml:space="preserve"> </w:t>
      </w:r>
      <w:proofErr w:type="spellStart"/>
      <w:r>
        <w:rPr>
          <w:rFonts w:asciiTheme="minorHAnsi" w:hAnsiTheme="minorHAnsi"/>
          <w:i/>
          <w:iCs/>
        </w:rPr>
        <w:t>Monitor</w:t>
      </w:r>
      <w:proofErr w:type="spellEnd"/>
      <w:r>
        <w:rPr>
          <w:rFonts w:asciiTheme="minorHAnsi" w:hAnsiTheme="minorHAnsi"/>
          <w:i/>
          <w:iCs/>
        </w:rPr>
        <w:t xml:space="preserve"> 2025</w:t>
      </w:r>
      <w:r>
        <w:rPr>
          <w:rFonts w:asciiTheme="minorHAnsi" w:hAnsiTheme="minorHAnsi"/>
        </w:rPr>
        <w:t xml:space="preserve">, European Commission). </w:t>
      </w:r>
      <w:r>
        <w:rPr>
          <w:rFonts w:asciiTheme="minorHAnsi" w:hAnsiTheme="minorHAnsi"/>
          <w:b/>
          <w:bCs/>
        </w:rPr>
        <w:t xml:space="preserve">Η Ελλάδα εμφανίζει μεν αριθμό εγγεγραμμένων STEM φοιτητών της τάξης του 33,7% - υπεράνω του ευρωπαϊκού μέσου όρου- αλλά αυτό το στατιστικό προβάδισμα δεν  φαίνεται να έχει προβολή στο μέλλον όταν μόλις το 18,6% των υποψηφίων επιλέγει το 2ο Επιστημονικό Πεδίο, η πραγματική ζήτηση για θετικές σπουδές βρίσκεται ήδη κάτω </w:t>
      </w:r>
      <w:r>
        <w:rPr>
          <w:rFonts w:asciiTheme="minorHAnsi" w:hAnsiTheme="minorHAnsi"/>
          <w:b/>
          <w:bCs/>
        </w:rPr>
        <w:lastRenderedPageBreak/>
        <w:t>από το όριο που η ίδια η Ευρώπη θεωρεί ανεπαρκές.</w:t>
      </w:r>
      <w:r>
        <w:rPr>
          <w:rFonts w:asciiTheme="minorHAnsi" w:hAnsiTheme="minorHAnsi"/>
        </w:rPr>
        <w:t xml:space="preserve"> Το χάσμα δεν αφορά μόνο την Ελλάδα· αφορά την ανταγωνιστικότητά της σε μια ήπειρο που αγωνίζεται να καλύψει ελλείμματα σε μηχανικούς, επιστήμονες δεδομένων και ειδικούς πράσινης ενέργειας. Σε αυτό το πλαίσιο, το 18,6% δεν είναι απλώς ένας αριθμός, είναι ένδειξη εθνικής υστέρησης.</w:t>
      </w:r>
    </w:p>
    <w:p w14:paraId="0728FABF" w14:textId="77777777" w:rsidR="0056651D" w:rsidRDefault="0056651D">
      <w:pPr>
        <w:pBdr>
          <w:bottom w:val="single" w:sz="6" w:space="1" w:color="2E4D8E"/>
        </w:pBdr>
        <w:spacing w:before="200" w:after="200"/>
        <w:rPr>
          <w:rFonts w:asciiTheme="minorHAnsi" w:hAnsiTheme="minorHAnsi"/>
        </w:rPr>
      </w:pPr>
    </w:p>
    <w:p w14:paraId="5FB212BD" w14:textId="77777777" w:rsidR="0044154C" w:rsidRPr="006F36AA" w:rsidRDefault="0044154C">
      <w:pPr>
        <w:pBdr>
          <w:bottom w:val="single" w:sz="6" w:space="1" w:color="2E4D8E"/>
        </w:pBdr>
        <w:spacing w:before="200" w:after="200"/>
        <w:rPr>
          <w:rFonts w:asciiTheme="minorHAnsi" w:hAnsiTheme="minorHAnsi"/>
        </w:rPr>
      </w:pPr>
    </w:p>
    <w:p w14:paraId="4A281534" w14:textId="39384ACD" w:rsidR="0056651D" w:rsidRPr="006F36AA" w:rsidRDefault="00000000">
      <w:pPr>
        <w:pStyle w:val="1"/>
        <w:rPr>
          <w:rFonts w:asciiTheme="minorHAnsi" w:hAnsiTheme="minorHAnsi"/>
        </w:rPr>
      </w:pPr>
      <w:r>
        <w:rPr>
          <w:rFonts w:asciiTheme="minorHAnsi" w:hAnsiTheme="minorHAnsi"/>
        </w:rPr>
        <w:t>Β. PISA 2022: Το πρόβλημα ξεκινά νωρίτερα</w:t>
      </w:r>
    </w:p>
    <w:p w14:paraId="7EC23EFC" w14:textId="4FE304B7" w:rsidR="0056651D" w:rsidRPr="006F36AA" w:rsidRDefault="00000000">
      <w:pPr>
        <w:spacing w:before="100" w:after="100" w:line="276" w:lineRule="auto"/>
        <w:jc w:val="both"/>
        <w:rPr>
          <w:rFonts w:asciiTheme="minorHAnsi" w:hAnsiTheme="minorHAnsi"/>
        </w:rPr>
      </w:pPr>
      <w:r>
        <w:rPr>
          <w:rFonts w:asciiTheme="minorHAnsi" w:hAnsiTheme="minorHAnsi"/>
          <w:color w:val="000000"/>
        </w:rPr>
        <w:t>Το έλλειμμα ενδιαφέροντος για το 2ο Επιστημονικό Πεδίο δεν προκύπτει την ώρα συμπλήρωσης του μηχανογραφικού. Έχει βαθύτερες ρίζες και η έρευνα PISA 2022 του ΟΟΣΑ τις αποκαλύπτει με εξαιρετική σαφήνεια.</w:t>
      </w:r>
    </w:p>
    <w:p w14:paraId="7CF7343E" w14:textId="77777777" w:rsidR="0056651D" w:rsidRPr="006F36AA" w:rsidRDefault="0056651D">
      <w:pPr>
        <w:rPr>
          <w:rFonts w:asciiTheme="minorHAnsi" w:hAnsiTheme="minorHAnsi"/>
        </w:rPr>
      </w:pPr>
    </w:p>
    <w:p w14:paraId="329C218A" w14:textId="2CE22F2F" w:rsidR="0056651D" w:rsidRPr="006F36AA" w:rsidRDefault="00000000">
      <w:pPr>
        <w:spacing w:before="100" w:after="100" w:line="276" w:lineRule="auto"/>
        <w:jc w:val="both"/>
        <w:rPr>
          <w:rFonts w:asciiTheme="minorHAnsi" w:hAnsiTheme="minorHAnsi"/>
        </w:rPr>
      </w:pPr>
      <w:r>
        <w:rPr>
          <w:rFonts w:asciiTheme="minorHAnsi" w:hAnsiTheme="minorHAnsi"/>
          <w:b/>
          <w:bCs/>
          <w:i/>
          <w:iCs/>
          <w:color w:val="000000"/>
        </w:rPr>
        <w:t>Πίνακας 3: Επιδόσεις Ελλάδας / ΟΟΣΑ στην έρευνα PISA 2022</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5"/>
        <w:gridCol w:w="1701"/>
        <w:gridCol w:w="1843"/>
        <w:gridCol w:w="3151"/>
      </w:tblGrid>
      <w:tr w:rsidR="0056651D" w:rsidRPr="006F36AA" w14:paraId="2702A70A" w14:textId="77777777" w:rsidTr="00CF3C53">
        <w:trPr>
          <w:tblHeader/>
        </w:trPr>
        <w:tc>
          <w:tcPr>
            <w:tcW w:w="2405"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2ABF7E14" w14:textId="77777777" w:rsidR="0056651D" w:rsidRPr="006F36AA" w:rsidRDefault="00000000">
            <w:pPr>
              <w:rPr>
                <w:rFonts w:asciiTheme="minorHAnsi" w:hAnsiTheme="minorHAnsi"/>
              </w:rPr>
            </w:pPr>
            <w:r>
              <w:rPr>
                <w:rFonts w:asciiTheme="minorHAnsi" w:eastAsia="Arial" w:hAnsiTheme="minorHAnsi" w:cs="Arial"/>
                <w:b/>
                <w:bCs/>
                <w:color w:val="FFFFFF"/>
                <w:sz w:val="22"/>
                <w:szCs w:val="22"/>
              </w:rPr>
              <w:t>Αντικείμενο</w:t>
            </w:r>
          </w:p>
        </w:tc>
        <w:tc>
          <w:tcPr>
            <w:tcW w:w="1701"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0F54A208"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Ελλάδα 2022</w:t>
            </w:r>
          </w:p>
        </w:tc>
        <w:tc>
          <w:tcPr>
            <w:tcW w:w="1843"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3CD8BB70"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 xml:space="preserve">ΟΟΣΑ </w:t>
            </w:r>
            <w:proofErr w:type="spellStart"/>
            <w:r>
              <w:rPr>
                <w:rFonts w:asciiTheme="minorHAnsi" w:eastAsia="Arial" w:hAnsiTheme="minorHAnsi" w:cs="Arial"/>
                <w:b/>
                <w:bCs/>
                <w:color w:val="FFFFFF"/>
                <w:sz w:val="22"/>
                <w:szCs w:val="22"/>
              </w:rPr>
              <w:t>μ.ο</w:t>
            </w:r>
            <w:proofErr w:type="spellEnd"/>
            <w:r>
              <w:rPr>
                <w:rFonts w:asciiTheme="minorHAnsi" w:eastAsia="Arial" w:hAnsiTheme="minorHAnsi" w:cs="Arial"/>
                <w:b/>
                <w:bCs/>
                <w:color w:val="FFFFFF"/>
                <w:sz w:val="22"/>
                <w:szCs w:val="22"/>
              </w:rPr>
              <w:t>.</w:t>
            </w:r>
          </w:p>
        </w:tc>
        <w:tc>
          <w:tcPr>
            <w:tcW w:w="3151" w:type="dxa"/>
            <w:tcBorders>
              <w:top w:val="single" w:sz="4" w:space="0" w:color="2E4D8E"/>
              <w:left w:val="single" w:sz="4" w:space="0" w:color="2E4D8E"/>
              <w:bottom w:val="single" w:sz="4" w:space="0" w:color="2E4D8E"/>
              <w:right w:val="single" w:sz="4" w:space="0" w:color="2E4D8E"/>
            </w:tcBorders>
            <w:shd w:val="clear" w:color="auto" w:fill="1A3A6B"/>
            <w:tcMar>
              <w:top w:w="80" w:type="dxa"/>
              <w:left w:w="120" w:type="dxa"/>
              <w:bottom w:w="80" w:type="dxa"/>
              <w:right w:w="120" w:type="dxa"/>
            </w:tcMar>
            <w:vAlign w:val="center"/>
          </w:tcPr>
          <w:p w14:paraId="619B89CF" w14:textId="77777777" w:rsidR="0056651D" w:rsidRPr="006F36AA" w:rsidRDefault="00000000">
            <w:pPr>
              <w:jc w:val="center"/>
              <w:rPr>
                <w:rFonts w:asciiTheme="minorHAnsi" w:hAnsiTheme="minorHAnsi"/>
              </w:rPr>
            </w:pPr>
            <w:r>
              <w:rPr>
                <w:rFonts w:asciiTheme="minorHAnsi" w:eastAsia="Arial" w:hAnsiTheme="minorHAnsi" w:cs="Arial"/>
                <w:b/>
                <w:bCs/>
                <w:color w:val="FFFFFF"/>
                <w:sz w:val="22"/>
                <w:szCs w:val="22"/>
              </w:rPr>
              <w:t>Μαθητές πάνω από βασικό επίπεδο</w:t>
            </w:r>
          </w:p>
        </w:tc>
      </w:tr>
      <w:tr w:rsidR="0056651D" w:rsidRPr="006F36AA" w14:paraId="440B9E85" w14:textId="77777777" w:rsidTr="00CF3C53">
        <w:tc>
          <w:tcPr>
            <w:tcW w:w="240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BCEE022"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Μαθηματικά</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3A79465A" w14:textId="77777777" w:rsidR="0056651D" w:rsidRPr="006F36AA" w:rsidRDefault="00000000">
            <w:pPr>
              <w:jc w:val="right"/>
              <w:rPr>
                <w:rFonts w:asciiTheme="minorHAnsi" w:hAnsiTheme="minorHAnsi"/>
              </w:rPr>
            </w:pPr>
            <w:r>
              <w:rPr>
                <w:rFonts w:asciiTheme="minorHAnsi" w:eastAsia="Arial" w:hAnsiTheme="minorHAnsi" w:cs="Arial"/>
                <w:color w:val="C00000"/>
                <w:sz w:val="22"/>
                <w:szCs w:val="22"/>
              </w:rPr>
              <w:t>430</w:t>
            </w:r>
          </w:p>
        </w:tc>
        <w:tc>
          <w:tcPr>
            <w:tcW w:w="184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598CC7E8"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472</w:t>
            </w:r>
          </w:p>
        </w:tc>
        <w:tc>
          <w:tcPr>
            <w:tcW w:w="315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08DDE7A0" w14:textId="77777777" w:rsidR="0056651D" w:rsidRPr="006F36AA" w:rsidRDefault="00000000">
            <w:pPr>
              <w:jc w:val="center"/>
              <w:rPr>
                <w:rFonts w:asciiTheme="minorHAnsi" w:hAnsiTheme="minorHAnsi"/>
              </w:rPr>
            </w:pPr>
            <w:r>
              <w:rPr>
                <w:rFonts w:asciiTheme="minorHAnsi" w:eastAsia="Arial" w:hAnsiTheme="minorHAnsi" w:cs="Arial"/>
                <w:color w:val="C00000"/>
                <w:sz w:val="22"/>
                <w:szCs w:val="22"/>
              </w:rPr>
              <w:t>Ελλάδα 53% — ΟΟΣΑ 69%</w:t>
            </w:r>
          </w:p>
        </w:tc>
      </w:tr>
      <w:tr w:rsidR="0056651D" w:rsidRPr="006F36AA" w14:paraId="0A63F930" w14:textId="77777777" w:rsidTr="00CF3C53">
        <w:tc>
          <w:tcPr>
            <w:tcW w:w="2405"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0CCD3367"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Φυσικές Επιστήμες</w:t>
            </w:r>
          </w:p>
        </w:tc>
        <w:tc>
          <w:tcPr>
            <w:tcW w:w="1701"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3739BD27"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441</w:t>
            </w:r>
          </w:p>
        </w:tc>
        <w:tc>
          <w:tcPr>
            <w:tcW w:w="1843"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3D1A46A1"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485</w:t>
            </w:r>
          </w:p>
        </w:tc>
        <w:tc>
          <w:tcPr>
            <w:tcW w:w="3151" w:type="dxa"/>
            <w:tcBorders>
              <w:top w:val="single" w:sz="1" w:space="0" w:color="AAAAAA"/>
              <w:left w:val="single" w:sz="1" w:space="0" w:color="AAAAAA"/>
              <w:bottom w:val="single" w:sz="1" w:space="0" w:color="AAAAAA"/>
              <w:right w:val="single" w:sz="1" w:space="0" w:color="AAAAAA"/>
            </w:tcBorders>
            <w:shd w:val="clear" w:color="auto" w:fill="EEF2FA"/>
            <w:tcMar>
              <w:top w:w="80" w:type="dxa"/>
              <w:left w:w="120" w:type="dxa"/>
              <w:bottom w:w="80" w:type="dxa"/>
              <w:right w:w="120" w:type="dxa"/>
            </w:tcMar>
            <w:vAlign w:val="center"/>
          </w:tcPr>
          <w:p w14:paraId="34145093" w14:textId="77777777" w:rsidR="0056651D" w:rsidRPr="006F36AA" w:rsidRDefault="00000000">
            <w:pPr>
              <w:jc w:val="center"/>
              <w:rPr>
                <w:rFonts w:asciiTheme="minorHAnsi" w:hAnsiTheme="minorHAnsi"/>
              </w:rPr>
            </w:pPr>
            <w:r>
              <w:rPr>
                <w:rFonts w:asciiTheme="minorHAnsi" w:eastAsia="Arial" w:hAnsiTheme="minorHAnsi" w:cs="Arial"/>
                <w:color w:val="000000"/>
                <w:sz w:val="22"/>
                <w:szCs w:val="22"/>
              </w:rPr>
              <w:t>Ελλάδα 63% — ΟΟΣΑ 76%</w:t>
            </w:r>
          </w:p>
        </w:tc>
      </w:tr>
      <w:tr w:rsidR="0056651D" w:rsidRPr="006F36AA" w14:paraId="1187877D" w14:textId="77777777" w:rsidTr="00CF3C53">
        <w:tc>
          <w:tcPr>
            <w:tcW w:w="240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385B5B7D" w14:textId="77777777" w:rsidR="0056651D" w:rsidRPr="006F36AA" w:rsidRDefault="00000000">
            <w:pPr>
              <w:rPr>
                <w:rFonts w:asciiTheme="minorHAnsi" w:hAnsiTheme="minorHAnsi"/>
              </w:rPr>
            </w:pPr>
            <w:r>
              <w:rPr>
                <w:rFonts w:asciiTheme="minorHAnsi" w:eastAsia="Arial" w:hAnsiTheme="minorHAnsi" w:cs="Arial"/>
                <w:b/>
                <w:bCs/>
                <w:color w:val="000000"/>
                <w:sz w:val="22"/>
                <w:szCs w:val="22"/>
              </w:rPr>
              <w:t>Κατανόηση Κειμένου</w:t>
            </w:r>
          </w:p>
        </w:tc>
        <w:tc>
          <w:tcPr>
            <w:tcW w:w="17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3D194F7"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438</w:t>
            </w:r>
          </w:p>
        </w:tc>
        <w:tc>
          <w:tcPr>
            <w:tcW w:w="184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3A4C974E" w14:textId="77777777" w:rsidR="0056651D" w:rsidRPr="006F36AA" w:rsidRDefault="00000000">
            <w:pPr>
              <w:jc w:val="right"/>
              <w:rPr>
                <w:rFonts w:asciiTheme="minorHAnsi" w:hAnsiTheme="minorHAnsi"/>
              </w:rPr>
            </w:pPr>
            <w:r>
              <w:rPr>
                <w:rFonts w:asciiTheme="minorHAnsi" w:eastAsia="Arial" w:hAnsiTheme="minorHAnsi" w:cs="Arial"/>
                <w:color w:val="000000"/>
                <w:sz w:val="22"/>
                <w:szCs w:val="22"/>
              </w:rPr>
              <w:t>476</w:t>
            </w:r>
          </w:p>
        </w:tc>
        <w:tc>
          <w:tcPr>
            <w:tcW w:w="315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vAlign w:val="center"/>
          </w:tcPr>
          <w:p w14:paraId="2755616E" w14:textId="77777777" w:rsidR="0056651D" w:rsidRPr="006F36AA" w:rsidRDefault="00000000">
            <w:pPr>
              <w:jc w:val="center"/>
              <w:rPr>
                <w:rFonts w:asciiTheme="minorHAnsi" w:hAnsiTheme="minorHAnsi"/>
              </w:rPr>
            </w:pPr>
            <w:r>
              <w:rPr>
                <w:rFonts w:asciiTheme="minorHAnsi" w:eastAsia="Arial" w:hAnsiTheme="minorHAnsi" w:cs="Arial"/>
                <w:color w:val="000000"/>
                <w:sz w:val="22"/>
                <w:szCs w:val="22"/>
              </w:rPr>
              <w:t>Ελλάδα 62% — ΟΟΣΑ 74%</w:t>
            </w:r>
          </w:p>
        </w:tc>
      </w:tr>
    </w:tbl>
    <w:p w14:paraId="176587AD" w14:textId="0A07D95E" w:rsidR="0056651D" w:rsidRPr="006F36AA" w:rsidRDefault="00000000">
      <w:pPr>
        <w:spacing w:before="100" w:after="100" w:line="276" w:lineRule="auto"/>
        <w:jc w:val="both"/>
        <w:rPr>
          <w:rFonts w:asciiTheme="minorHAnsi" w:hAnsiTheme="minorHAnsi"/>
        </w:rPr>
      </w:pPr>
      <w:r>
        <w:rPr>
          <w:rFonts w:asciiTheme="minorHAnsi" w:hAnsiTheme="minorHAnsi"/>
          <w:i/>
          <w:iCs/>
          <w:color w:val="555555"/>
          <w:sz w:val="20"/>
          <w:szCs w:val="20"/>
        </w:rPr>
        <w:t xml:space="preserve">Πηγή: OECD, PISA 2022 </w:t>
      </w:r>
      <w:proofErr w:type="spellStart"/>
      <w:r>
        <w:rPr>
          <w:rFonts w:asciiTheme="minorHAnsi" w:hAnsiTheme="minorHAnsi"/>
          <w:i/>
          <w:iCs/>
          <w:color w:val="555555"/>
          <w:sz w:val="20"/>
          <w:szCs w:val="20"/>
        </w:rPr>
        <w:t>Results</w:t>
      </w:r>
      <w:proofErr w:type="spellEnd"/>
      <w:r>
        <w:rPr>
          <w:rFonts w:asciiTheme="minorHAnsi" w:hAnsiTheme="minorHAnsi"/>
          <w:i/>
          <w:iCs/>
          <w:color w:val="555555"/>
          <w:sz w:val="20"/>
          <w:szCs w:val="20"/>
        </w:rPr>
        <w:t xml:space="preserve"> (2023). Επεξεργασία: ΙΕΠ.</w:t>
      </w:r>
    </w:p>
    <w:p w14:paraId="2D12B358" w14:textId="77777777" w:rsidR="0056651D" w:rsidRPr="006F36AA" w:rsidRDefault="0056651D">
      <w:pPr>
        <w:rPr>
          <w:rFonts w:asciiTheme="minorHAnsi" w:hAnsiTheme="minorHAnsi"/>
        </w:rPr>
      </w:pPr>
    </w:p>
    <w:p w14:paraId="4176F2FD" w14:textId="32D1100E" w:rsidR="0056651D" w:rsidRPr="006F36AA" w:rsidRDefault="00000000">
      <w:pPr>
        <w:spacing w:before="100" w:after="100" w:line="276" w:lineRule="auto"/>
        <w:jc w:val="both"/>
        <w:rPr>
          <w:rFonts w:asciiTheme="minorHAnsi" w:hAnsiTheme="minorHAnsi"/>
        </w:rPr>
      </w:pPr>
      <w:r>
        <w:rPr>
          <w:rFonts w:asciiTheme="minorHAnsi" w:hAnsiTheme="minorHAnsi"/>
          <w:color w:val="000000"/>
        </w:rPr>
        <w:t xml:space="preserve">Στα </w:t>
      </w:r>
      <w:r>
        <w:rPr>
          <w:rFonts w:asciiTheme="minorHAnsi" w:hAnsiTheme="minorHAnsi"/>
          <w:b/>
          <w:bCs/>
          <w:color w:val="000000"/>
        </w:rPr>
        <w:t>Μαθηματικά</w:t>
      </w:r>
      <w:r>
        <w:rPr>
          <w:rFonts w:asciiTheme="minorHAnsi" w:hAnsiTheme="minorHAnsi"/>
          <w:color w:val="000000"/>
        </w:rPr>
        <w:t xml:space="preserve">, η Ελλάδα βαθμολογήθηκε με </w:t>
      </w:r>
      <w:r>
        <w:rPr>
          <w:rFonts w:asciiTheme="minorHAnsi" w:hAnsiTheme="minorHAnsi"/>
          <w:b/>
          <w:bCs/>
          <w:color w:val="000000"/>
        </w:rPr>
        <w:t>430 μονάδες</w:t>
      </w:r>
      <w:r>
        <w:rPr>
          <w:rFonts w:asciiTheme="minorHAnsi" w:hAnsiTheme="minorHAnsi"/>
          <w:color w:val="000000"/>
        </w:rPr>
        <w:t xml:space="preserve"> με μέσο όρο ΟΟΣΑ στις 472. Στις </w:t>
      </w:r>
      <w:r>
        <w:rPr>
          <w:rFonts w:asciiTheme="minorHAnsi" w:hAnsiTheme="minorHAnsi"/>
          <w:b/>
          <w:bCs/>
          <w:color w:val="000000"/>
        </w:rPr>
        <w:t>Φυσικές Επιστήμες</w:t>
      </w:r>
      <w:r>
        <w:rPr>
          <w:rFonts w:asciiTheme="minorHAnsi" w:hAnsiTheme="minorHAnsi"/>
          <w:color w:val="000000"/>
        </w:rPr>
        <w:t xml:space="preserve">, </w:t>
      </w:r>
      <w:r>
        <w:rPr>
          <w:rFonts w:asciiTheme="minorHAnsi" w:hAnsiTheme="minorHAnsi"/>
          <w:b/>
          <w:bCs/>
          <w:color w:val="000000"/>
        </w:rPr>
        <w:t>441 έναντι 485</w:t>
      </w:r>
      <w:r>
        <w:rPr>
          <w:rFonts w:asciiTheme="minorHAnsi" w:hAnsiTheme="minorHAnsi"/>
          <w:color w:val="000000"/>
        </w:rPr>
        <w:t xml:space="preserve">. Αλλά τα απόλυτα νούμερα δεν αρκούν: μόλις το </w:t>
      </w:r>
      <w:r>
        <w:rPr>
          <w:rFonts w:asciiTheme="minorHAnsi" w:hAnsiTheme="minorHAnsi"/>
          <w:b/>
          <w:bCs/>
        </w:rPr>
        <w:t>53% των Ελλήνων 15χρονων έφτασε το βασικό επίπεδο επάρκειας στα Μαθηματικά</w:t>
      </w:r>
      <w:r>
        <w:rPr>
          <w:rFonts w:asciiTheme="minorHAnsi" w:hAnsiTheme="minorHAnsi"/>
          <w:color w:val="000000"/>
        </w:rPr>
        <w:t xml:space="preserve">, όταν ο αντίστοιχος μέσος όρος του ΟΟΣΑ είναι 69%. Αυτό σημαίνει ότι σχεδόν </w:t>
      </w:r>
      <w:r>
        <w:rPr>
          <w:rFonts w:asciiTheme="minorHAnsi" w:hAnsiTheme="minorHAnsi"/>
          <w:b/>
          <w:bCs/>
          <w:color w:val="000000"/>
        </w:rPr>
        <w:t>ένας στους δύο Έλληνες μαθητές εξέρχεται του Γυμνασίου χωρίς τα μαθηματικά εφόδια που θεωρούνται διεθνώς βασικά.</w:t>
      </w:r>
    </w:p>
    <w:p w14:paraId="0B549A59" w14:textId="4F9167FB" w:rsidR="0056651D" w:rsidRPr="006F36AA" w:rsidRDefault="00000000">
      <w:pPr>
        <w:spacing w:before="100" w:after="100" w:line="276" w:lineRule="auto"/>
        <w:jc w:val="both"/>
        <w:rPr>
          <w:rFonts w:asciiTheme="minorHAnsi" w:hAnsiTheme="minorHAnsi"/>
        </w:rPr>
      </w:pPr>
      <w:r>
        <w:rPr>
          <w:rFonts w:asciiTheme="minorHAnsi" w:hAnsiTheme="minorHAnsi"/>
          <w:color w:val="000000"/>
        </w:rPr>
        <w:t>Το συμπέρασμα δεν αφήνει περιθώρια αισιοδοξίας: το σχολείο όχι μόνο δεν ετοιμάζει τους νέους για τις θετικές σπουδές, αλλά αδυνατεί να δώσει στοιχειώδη εκπαιδευτικά εφόδια</w:t>
      </w:r>
      <w:r>
        <w:rPr>
          <w:rFonts w:asciiTheme="minorHAnsi" w:hAnsiTheme="minorHAnsi"/>
          <w:b/>
          <w:bCs/>
          <w:color w:val="000000"/>
        </w:rPr>
        <w:t xml:space="preserve">. </w:t>
      </w:r>
      <w:r>
        <w:rPr>
          <w:rFonts w:asciiTheme="minorHAnsi" w:hAnsiTheme="minorHAnsi"/>
          <w:color w:val="000000"/>
        </w:rPr>
        <w:t>Η «φυγή» από το 2</w:t>
      </w:r>
      <w:r>
        <w:rPr>
          <w:rFonts w:asciiTheme="minorHAnsi" w:hAnsiTheme="minorHAnsi"/>
          <w:color w:val="000000"/>
          <w:vertAlign w:val="superscript"/>
        </w:rPr>
        <w:t>ο</w:t>
      </w:r>
      <w:r>
        <w:rPr>
          <w:rFonts w:asciiTheme="minorHAnsi" w:hAnsiTheme="minorHAnsi"/>
          <w:color w:val="000000"/>
        </w:rPr>
        <w:t xml:space="preserve"> ΕΠ δεν είναι καθόλου τυχαία, αποτελεί μια μάλλον λογική συνέπεια σε ένα εκπαιδευτικό σύστημα που εξετάζει και επανεξετάζει, αλλά το ίδιο μένει μετεξεταστέο συστηματικά, στερώντας από τη διδασκαλία των επιστημών το «αλατοπίπερό» τους, που δεν είναι άλλο από τη χαρά της ανακάλυψης.</w:t>
      </w:r>
    </w:p>
    <w:p w14:paraId="159D7BD6" w14:textId="7FA7EE96" w:rsidR="00561EF6" w:rsidRDefault="00EB46C4" w:rsidP="00B27380">
      <w:pPr>
        <w:spacing w:before="100" w:after="100" w:line="276" w:lineRule="auto"/>
        <w:jc w:val="both"/>
        <w:rPr>
          <w:rFonts w:asciiTheme="minorHAnsi" w:hAnsiTheme="minorHAnsi"/>
        </w:rPr>
      </w:pPr>
      <w:r>
        <w:rPr>
          <w:rFonts w:asciiTheme="minorHAnsi" w:hAnsiTheme="minorHAnsi"/>
          <w:color w:val="000000"/>
        </w:rPr>
        <w:t xml:space="preserve">Άξιο αναφοράς είναι και το εύρημα του διαγωνισμού στο πεδίο της </w:t>
      </w:r>
      <w:r>
        <w:rPr>
          <w:rFonts w:asciiTheme="minorHAnsi" w:hAnsiTheme="minorHAnsi"/>
          <w:i/>
          <w:iCs/>
          <w:color w:val="000000"/>
        </w:rPr>
        <w:t>δημιουργικής σκέψης</w:t>
      </w:r>
      <w:r>
        <w:rPr>
          <w:rFonts w:asciiTheme="minorHAnsi" w:hAnsiTheme="minorHAnsi"/>
          <w:color w:val="000000"/>
        </w:rPr>
        <w:t xml:space="preserve"> (εξετάστηκε για πρώτη φορά στο διαγωνισμό PISA 2022) όπου η Ελλάδα κατατάχθηκε στη </w:t>
      </w:r>
      <w:r>
        <w:rPr>
          <w:rFonts w:asciiTheme="minorHAnsi" w:hAnsiTheme="minorHAnsi"/>
          <w:b/>
          <w:bCs/>
          <w:color w:val="000000"/>
        </w:rPr>
        <w:t>χαμηλότερη ομάδα χωρών</w:t>
      </w:r>
      <w:r>
        <w:rPr>
          <w:rFonts w:asciiTheme="minorHAnsi" w:hAnsiTheme="minorHAnsi"/>
          <w:color w:val="000000"/>
        </w:rPr>
        <w:t>. Μάλλον λογικό</w:t>
      </w:r>
      <w:r w:rsidR="008D7656">
        <w:rPr>
          <w:rFonts w:asciiTheme="minorHAnsi" w:hAnsiTheme="minorHAnsi"/>
          <w:color w:val="000000"/>
        </w:rPr>
        <w:t>,</w:t>
      </w:r>
      <w:r>
        <w:rPr>
          <w:rFonts w:asciiTheme="minorHAnsi" w:hAnsiTheme="minorHAnsi"/>
          <w:color w:val="000000"/>
        </w:rPr>
        <w:t xml:space="preserve"> αφού η </w:t>
      </w:r>
      <w:proofErr w:type="spellStart"/>
      <w:r>
        <w:rPr>
          <w:rFonts w:asciiTheme="minorHAnsi" w:hAnsiTheme="minorHAnsi"/>
          <w:color w:val="000000"/>
        </w:rPr>
        <w:t>εξεταστοκεντρική</w:t>
      </w:r>
      <w:proofErr w:type="spellEnd"/>
      <w:r>
        <w:rPr>
          <w:rFonts w:asciiTheme="minorHAnsi" w:hAnsiTheme="minorHAnsi"/>
          <w:color w:val="000000"/>
        </w:rPr>
        <w:t xml:space="preserve"> μας εκπαιδευτική κουλτούρα ανταμείβει την αποστήθιση, αλλά απεχθάνεται το «γιατί;», επιβραβεύοντας μόνο </w:t>
      </w:r>
      <w:r>
        <w:rPr>
          <w:rFonts w:asciiTheme="minorHAnsi" w:hAnsiTheme="minorHAnsi"/>
          <w:color w:val="000000"/>
        </w:rPr>
        <w:lastRenderedPageBreak/>
        <w:t>τη «συμμόρφωση» προς την «αυθεντία» του σχολικού εγχειριδίου. Η κουλτούρα STEM απαιτεί ακριβώς το αντίθετο.</w:t>
      </w:r>
    </w:p>
    <w:p w14:paraId="2866163B" w14:textId="77777777" w:rsidR="0056651D" w:rsidRPr="006F36AA" w:rsidRDefault="0056651D" w:rsidP="00174BA3">
      <w:pPr>
        <w:pBdr>
          <w:bottom w:val="single" w:sz="6" w:space="1" w:color="2E4D8E"/>
        </w:pBdr>
        <w:tabs>
          <w:tab w:val="left" w:pos="3225"/>
        </w:tabs>
        <w:spacing w:before="200" w:after="200"/>
        <w:rPr>
          <w:rFonts w:asciiTheme="minorHAnsi" w:hAnsiTheme="minorHAnsi"/>
        </w:rPr>
      </w:pPr>
    </w:p>
    <w:p w14:paraId="55A483E0" w14:textId="77777777" w:rsidR="0056651D" w:rsidRPr="006F36AA" w:rsidRDefault="00000000">
      <w:pPr>
        <w:pStyle w:val="1"/>
        <w:rPr>
          <w:rFonts w:asciiTheme="minorHAnsi" w:hAnsiTheme="minorHAnsi"/>
        </w:rPr>
      </w:pPr>
      <w:r>
        <w:rPr>
          <w:rFonts w:asciiTheme="minorHAnsi" w:hAnsiTheme="minorHAnsi"/>
        </w:rPr>
        <w:t>Γ. Γιατί οι σπουδές STEM είναι εθνική υπόθεση</w:t>
      </w:r>
    </w:p>
    <w:p w14:paraId="4F5E48B3" w14:textId="2316BF88" w:rsidR="00003D3B" w:rsidRPr="009D1C5C" w:rsidRDefault="00003D3B">
      <w:pPr>
        <w:spacing w:before="100" w:after="100" w:line="276" w:lineRule="auto"/>
        <w:jc w:val="both"/>
        <w:rPr>
          <w:rFonts w:asciiTheme="minorHAnsi" w:hAnsiTheme="minorHAnsi"/>
          <w:color w:val="000000"/>
        </w:rPr>
      </w:pPr>
      <w:r>
        <w:rPr>
          <w:rFonts w:asciiTheme="minorHAnsi" w:hAnsiTheme="minorHAnsi"/>
          <w:noProof/>
          <w:color w:val="000000"/>
        </w:rPr>
        <w:t xml:space="preserve">Το παρακάτω γράφημα </w:t>
      </w:r>
      <w:r>
        <w:rPr>
          <w:rFonts w:asciiTheme="minorHAnsi" w:hAnsiTheme="minorHAnsi"/>
          <w:color w:val="000000"/>
        </w:rPr>
        <w:t>αποκαλύπτει μια αντίφαση που αξίζει ιδιαίτερης προσοχής.</w:t>
      </w:r>
    </w:p>
    <w:p w14:paraId="0C5B550D" w14:textId="77777777" w:rsidR="0004341E" w:rsidRPr="009D1C5C" w:rsidRDefault="0004341E">
      <w:pPr>
        <w:spacing w:before="100" w:after="100" w:line="276" w:lineRule="auto"/>
        <w:jc w:val="both"/>
        <w:rPr>
          <w:rFonts w:asciiTheme="minorHAnsi" w:hAnsiTheme="minorHAnsi"/>
          <w:noProof/>
          <w:color w:val="000000"/>
        </w:rPr>
      </w:pPr>
    </w:p>
    <w:p w14:paraId="235AF411" w14:textId="63FC4E90" w:rsidR="00FB0FC9" w:rsidRPr="006F36AA" w:rsidRDefault="0004341E">
      <w:pPr>
        <w:spacing w:before="100" w:after="100" w:line="276" w:lineRule="auto"/>
        <w:jc w:val="both"/>
        <w:rPr>
          <w:rFonts w:asciiTheme="minorHAnsi" w:hAnsiTheme="minorHAnsi"/>
          <w:lang w:val="en-US"/>
        </w:rPr>
      </w:pPr>
      <w:r>
        <w:rPr>
          <w:rFonts w:asciiTheme="minorHAnsi" w:hAnsiTheme="minorHAnsi"/>
          <w:noProof/>
          <w:color w:val="000000"/>
          <w:lang w:val="en-US"/>
        </w:rPr>
        <w:drawing>
          <wp:inline distT="0" distB="0" distL="0" distR="0" wp14:anchorId="357B4387" wp14:editId="6F5A0DB1">
            <wp:extent cx="5895975" cy="3514725"/>
            <wp:effectExtent l="0" t="0" r="9525" b="9525"/>
            <wp:docPr id="33215566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3514725"/>
                    </a:xfrm>
                    <a:prstGeom prst="rect">
                      <a:avLst/>
                    </a:prstGeom>
                    <a:noFill/>
                    <a:ln>
                      <a:noFill/>
                    </a:ln>
                  </pic:spPr>
                </pic:pic>
              </a:graphicData>
            </a:graphic>
          </wp:inline>
        </w:drawing>
      </w:r>
    </w:p>
    <w:p w14:paraId="417C4761" w14:textId="77777777" w:rsidR="007F5500" w:rsidRDefault="007F5500" w:rsidP="00616016">
      <w:pPr>
        <w:spacing w:line="276" w:lineRule="auto"/>
        <w:jc w:val="both"/>
        <w:rPr>
          <w:rFonts w:asciiTheme="minorHAnsi" w:hAnsiTheme="minorHAnsi" w:cs="Arial"/>
          <w:b/>
          <w:bCs/>
          <w:i/>
          <w:iCs/>
          <w:color w:val="555555"/>
          <w:sz w:val="18"/>
          <w:szCs w:val="18"/>
        </w:rPr>
      </w:pPr>
      <w:r>
        <w:rPr>
          <w:rFonts w:asciiTheme="minorHAnsi" w:hAnsiTheme="minorHAnsi" w:cs="Arial"/>
          <w:b/>
          <w:bCs/>
          <w:i/>
          <w:iCs/>
          <w:color w:val="555555"/>
          <w:sz w:val="18"/>
          <w:szCs w:val="18"/>
        </w:rPr>
        <w:t>ΓΡΑΦΗΜΑ 2: Ποσοστό STEM φοιτητών και θέση καινοτομίας ανά χώρα.</w:t>
      </w:r>
    </w:p>
    <w:p w14:paraId="6ED2A824" w14:textId="57CB2B61" w:rsidR="007F5500" w:rsidRPr="007F5500" w:rsidRDefault="007F5500" w:rsidP="00616016">
      <w:pPr>
        <w:spacing w:line="276" w:lineRule="auto"/>
        <w:jc w:val="both"/>
        <w:rPr>
          <w:rFonts w:asciiTheme="minorHAnsi" w:hAnsiTheme="minorHAnsi"/>
          <w:lang w:val="en-US"/>
        </w:rPr>
      </w:pPr>
      <w:r>
        <w:rPr>
          <w:rFonts w:asciiTheme="minorHAnsi" w:hAnsiTheme="minorHAnsi" w:cs="Arial"/>
          <w:i/>
          <w:iCs/>
          <w:color w:val="555555"/>
          <w:sz w:val="18"/>
          <w:szCs w:val="18"/>
        </w:rPr>
        <w:t xml:space="preserve">Τα ποσοστά STEM βασίζονται σε στοιχεία </w:t>
      </w:r>
      <w:proofErr w:type="spellStart"/>
      <w:r>
        <w:rPr>
          <w:rFonts w:asciiTheme="minorHAnsi" w:hAnsiTheme="minorHAnsi" w:cs="Arial"/>
          <w:i/>
          <w:iCs/>
          <w:color w:val="555555"/>
          <w:sz w:val="18"/>
          <w:szCs w:val="18"/>
        </w:rPr>
        <w:t>Eurostat</w:t>
      </w:r>
      <w:proofErr w:type="spellEnd"/>
      <w:r>
        <w:rPr>
          <w:rFonts w:asciiTheme="minorHAnsi" w:hAnsiTheme="minorHAnsi" w:cs="Arial"/>
          <w:i/>
          <w:iCs/>
          <w:color w:val="555555"/>
          <w:sz w:val="18"/>
          <w:szCs w:val="18"/>
        </w:rPr>
        <w:t xml:space="preserve">/UOE 2023, ενώ οι θέσεις καινοτομίας στον </w:t>
      </w:r>
      <w:proofErr w:type="spellStart"/>
      <w:r>
        <w:rPr>
          <w:rFonts w:asciiTheme="minorHAnsi" w:hAnsiTheme="minorHAnsi" w:cs="Arial"/>
          <w:i/>
          <w:iCs/>
          <w:color w:val="555555"/>
          <w:sz w:val="18"/>
          <w:szCs w:val="18"/>
        </w:rPr>
        <w:t>Global</w:t>
      </w:r>
      <w:proofErr w:type="spellEnd"/>
      <w:r>
        <w:rPr>
          <w:rFonts w:asciiTheme="minorHAnsi" w:hAnsiTheme="minorHAnsi" w:cs="Arial"/>
          <w:i/>
          <w:iCs/>
          <w:color w:val="555555"/>
          <w:sz w:val="18"/>
          <w:szCs w:val="18"/>
        </w:rPr>
        <w:t xml:space="preserve"> </w:t>
      </w:r>
      <w:proofErr w:type="spellStart"/>
      <w:r>
        <w:rPr>
          <w:rFonts w:asciiTheme="minorHAnsi" w:hAnsiTheme="minorHAnsi" w:cs="Arial"/>
          <w:i/>
          <w:iCs/>
          <w:color w:val="555555"/>
          <w:sz w:val="18"/>
          <w:szCs w:val="18"/>
        </w:rPr>
        <w:t>Innovation</w:t>
      </w:r>
      <w:proofErr w:type="spellEnd"/>
      <w:r>
        <w:rPr>
          <w:rFonts w:asciiTheme="minorHAnsi" w:hAnsiTheme="minorHAnsi" w:cs="Arial"/>
          <w:i/>
          <w:iCs/>
          <w:color w:val="555555"/>
          <w:sz w:val="18"/>
          <w:szCs w:val="18"/>
        </w:rPr>
        <w:t xml:space="preserve"> </w:t>
      </w:r>
      <w:proofErr w:type="spellStart"/>
      <w:r>
        <w:rPr>
          <w:rFonts w:asciiTheme="minorHAnsi" w:hAnsiTheme="minorHAnsi" w:cs="Arial"/>
          <w:i/>
          <w:iCs/>
          <w:color w:val="555555"/>
          <w:sz w:val="18"/>
          <w:szCs w:val="18"/>
        </w:rPr>
        <w:t>Index</w:t>
      </w:r>
      <w:proofErr w:type="spellEnd"/>
      <w:r>
        <w:rPr>
          <w:rFonts w:asciiTheme="minorHAnsi" w:hAnsiTheme="minorHAnsi" w:cs="Arial"/>
          <w:i/>
          <w:iCs/>
          <w:color w:val="555555"/>
          <w:sz w:val="18"/>
          <w:szCs w:val="18"/>
        </w:rPr>
        <w:t xml:space="preserve"> 2024. Ως</w:t>
      </w:r>
      <w:r>
        <w:rPr>
          <w:rFonts w:asciiTheme="minorHAnsi" w:hAnsiTheme="minorHAnsi" w:cs="Arial"/>
          <w:i/>
          <w:iCs/>
          <w:color w:val="555555"/>
          <w:sz w:val="18"/>
          <w:szCs w:val="18"/>
          <w:lang w:val="en-US"/>
        </w:rPr>
        <w:t xml:space="preserve"> STEM </w:t>
      </w:r>
      <w:r>
        <w:rPr>
          <w:rFonts w:asciiTheme="minorHAnsi" w:hAnsiTheme="minorHAnsi" w:cs="Arial"/>
          <w:i/>
          <w:iCs/>
          <w:color w:val="555555"/>
          <w:sz w:val="18"/>
          <w:szCs w:val="18"/>
        </w:rPr>
        <w:t>ορίζονται</w:t>
      </w:r>
      <w:r>
        <w:rPr>
          <w:rFonts w:asciiTheme="minorHAnsi" w:hAnsiTheme="minorHAnsi" w:cs="Arial"/>
          <w:i/>
          <w:iCs/>
          <w:color w:val="555555"/>
          <w:sz w:val="18"/>
          <w:szCs w:val="18"/>
          <w:lang w:val="en-US"/>
        </w:rPr>
        <w:t xml:space="preserve"> </w:t>
      </w:r>
      <w:r>
        <w:rPr>
          <w:rFonts w:asciiTheme="minorHAnsi" w:hAnsiTheme="minorHAnsi" w:cs="Arial"/>
          <w:i/>
          <w:iCs/>
          <w:color w:val="555555"/>
          <w:sz w:val="18"/>
          <w:szCs w:val="18"/>
        </w:rPr>
        <w:t>οι</w:t>
      </w:r>
      <w:r>
        <w:rPr>
          <w:rFonts w:asciiTheme="minorHAnsi" w:hAnsiTheme="minorHAnsi" w:cs="Arial"/>
          <w:i/>
          <w:iCs/>
          <w:color w:val="555555"/>
          <w:sz w:val="18"/>
          <w:szCs w:val="18"/>
          <w:lang w:val="en-US"/>
        </w:rPr>
        <w:t xml:space="preserve"> </w:t>
      </w:r>
      <w:r>
        <w:rPr>
          <w:rFonts w:asciiTheme="minorHAnsi" w:hAnsiTheme="minorHAnsi" w:cs="Arial"/>
          <w:i/>
          <w:iCs/>
          <w:color w:val="555555"/>
          <w:sz w:val="18"/>
          <w:szCs w:val="18"/>
        </w:rPr>
        <w:t>κλάδοι</w:t>
      </w:r>
      <w:r>
        <w:rPr>
          <w:rFonts w:asciiTheme="minorHAnsi" w:hAnsiTheme="minorHAnsi" w:cs="Arial"/>
          <w:i/>
          <w:iCs/>
          <w:color w:val="555555"/>
          <w:sz w:val="18"/>
          <w:szCs w:val="18"/>
          <w:lang w:val="en-US"/>
        </w:rPr>
        <w:t xml:space="preserve"> Natural Sciences, Mathematics &amp; Statistics, ICT, Engineering, Manufacturing &amp; Construction </w:t>
      </w:r>
      <w:r>
        <w:rPr>
          <w:rFonts w:asciiTheme="minorHAnsi" w:hAnsiTheme="minorHAnsi" w:cs="Arial"/>
          <w:i/>
          <w:iCs/>
          <w:color w:val="555555"/>
          <w:sz w:val="18"/>
          <w:szCs w:val="18"/>
        </w:rPr>
        <w:t>σύμφωνα</w:t>
      </w:r>
      <w:r>
        <w:rPr>
          <w:rFonts w:asciiTheme="minorHAnsi" w:hAnsiTheme="minorHAnsi" w:cs="Arial"/>
          <w:i/>
          <w:iCs/>
          <w:color w:val="555555"/>
          <w:sz w:val="18"/>
          <w:szCs w:val="18"/>
          <w:lang w:val="en-US"/>
        </w:rPr>
        <w:t xml:space="preserve"> </w:t>
      </w:r>
      <w:r>
        <w:rPr>
          <w:rFonts w:asciiTheme="minorHAnsi" w:hAnsiTheme="minorHAnsi" w:cs="Arial"/>
          <w:i/>
          <w:iCs/>
          <w:color w:val="555555"/>
          <w:sz w:val="18"/>
          <w:szCs w:val="18"/>
        </w:rPr>
        <w:t>με</w:t>
      </w:r>
      <w:r>
        <w:rPr>
          <w:rFonts w:asciiTheme="minorHAnsi" w:hAnsiTheme="minorHAnsi" w:cs="Arial"/>
          <w:i/>
          <w:iCs/>
          <w:color w:val="555555"/>
          <w:sz w:val="18"/>
          <w:szCs w:val="18"/>
          <w:lang w:val="en-US"/>
        </w:rPr>
        <w:t xml:space="preserve"> </w:t>
      </w:r>
      <w:r>
        <w:rPr>
          <w:rFonts w:asciiTheme="minorHAnsi" w:hAnsiTheme="minorHAnsi" w:cs="Arial"/>
          <w:i/>
          <w:iCs/>
          <w:color w:val="555555"/>
          <w:sz w:val="18"/>
          <w:szCs w:val="18"/>
        </w:rPr>
        <w:t>την</w:t>
      </w:r>
      <w:r>
        <w:rPr>
          <w:rFonts w:asciiTheme="minorHAnsi" w:hAnsiTheme="minorHAnsi" w:cs="Arial"/>
          <w:i/>
          <w:iCs/>
          <w:color w:val="555555"/>
          <w:sz w:val="18"/>
          <w:szCs w:val="18"/>
          <w:lang w:val="en-US"/>
        </w:rPr>
        <w:t xml:space="preserve"> </w:t>
      </w:r>
      <w:r>
        <w:rPr>
          <w:rFonts w:asciiTheme="minorHAnsi" w:hAnsiTheme="minorHAnsi" w:cs="Arial"/>
          <w:i/>
          <w:iCs/>
          <w:color w:val="555555"/>
          <w:sz w:val="18"/>
          <w:szCs w:val="18"/>
        </w:rPr>
        <w:t>ταξινόμηση</w:t>
      </w:r>
      <w:r>
        <w:rPr>
          <w:rFonts w:asciiTheme="minorHAnsi" w:hAnsiTheme="minorHAnsi" w:cs="Arial"/>
          <w:i/>
          <w:iCs/>
          <w:color w:val="555555"/>
          <w:sz w:val="18"/>
          <w:szCs w:val="18"/>
          <w:lang w:val="en-US"/>
        </w:rPr>
        <w:t xml:space="preserve"> ISCED/Eurostat.</w:t>
      </w:r>
    </w:p>
    <w:p w14:paraId="3BFD37A6" w14:textId="6A7EF2D2" w:rsidR="00FB0FC9" w:rsidRPr="006F36AA" w:rsidRDefault="00FB0FC9" w:rsidP="00FB0FC9">
      <w:pPr>
        <w:spacing w:before="100" w:after="100" w:line="276" w:lineRule="auto"/>
        <w:jc w:val="both"/>
        <w:rPr>
          <w:rFonts w:asciiTheme="minorHAnsi" w:hAnsiTheme="minorHAnsi"/>
          <w:color w:val="000000"/>
        </w:rPr>
      </w:pPr>
      <w:r>
        <w:rPr>
          <w:rFonts w:asciiTheme="minorHAnsi" w:hAnsiTheme="minorHAnsi"/>
          <w:color w:val="000000"/>
        </w:rPr>
        <w:t xml:space="preserve">Η Ελλάδα εμφανίζεται με 33,7% STEM φοιτητές στην τριτοβάθμια εκπαίδευση - υπεράνω του ευρωπαϊκού στόχου του 32% για το 2030, υψηλότερα από Αυστρία, Σουηδία, Ιρλανδία και όλες τις χώρες της νότιας και δυτικής Ευρώπης. Το ποσοτικό αυτό πλεονέκτημα, είναι κυρίως κληρονομιά του παρελθόντος και έχει ήδη αρχίσει να διαβρώνεται. Τα δεδομένα των Πανελλαδικών Εξετάσεων 2025 δείχνουν ότι μόλις το </w:t>
      </w:r>
      <w:r>
        <w:rPr>
          <w:rFonts w:asciiTheme="minorHAnsi" w:hAnsiTheme="minorHAnsi"/>
          <w:b/>
          <w:bCs/>
          <w:color w:val="000000"/>
        </w:rPr>
        <w:t>18,6% των υποψηφίων</w:t>
      </w:r>
      <w:r>
        <w:rPr>
          <w:rFonts w:asciiTheme="minorHAnsi" w:hAnsiTheme="minorHAnsi"/>
          <w:color w:val="000000"/>
        </w:rPr>
        <w:t xml:space="preserve"> επέλεξε το 2ο Επιστημονικό Πεδίο</w:t>
      </w:r>
      <w:r w:rsidR="00832D78">
        <w:rPr>
          <w:rFonts w:asciiTheme="minorHAnsi" w:hAnsiTheme="minorHAnsi"/>
          <w:color w:val="000000"/>
        </w:rPr>
        <w:t>.</w:t>
      </w:r>
      <w:r>
        <w:rPr>
          <w:rFonts w:asciiTheme="minorHAnsi" w:hAnsiTheme="minorHAnsi"/>
          <w:color w:val="000000"/>
        </w:rPr>
        <w:t xml:space="preserve"> Αν αυτή η τάση δεν αναστραφεί, η Ελλάδα θα χάσει σε ορατό χρονικό ορίζοντα το ποσοτικό αυτό έρεισμα.</w:t>
      </w:r>
    </w:p>
    <w:p w14:paraId="5508DA98" w14:textId="77777777" w:rsidR="00FB0FC9" w:rsidRPr="006F36AA" w:rsidRDefault="00FB0FC9" w:rsidP="00FB0FC9">
      <w:pPr>
        <w:spacing w:before="100" w:after="100" w:line="276" w:lineRule="auto"/>
        <w:jc w:val="both"/>
        <w:rPr>
          <w:rFonts w:asciiTheme="minorHAnsi" w:hAnsiTheme="minorHAnsi"/>
          <w:color w:val="000000"/>
        </w:rPr>
      </w:pPr>
    </w:p>
    <w:p w14:paraId="7C4CB524" w14:textId="08020134" w:rsidR="00FB0FC9" w:rsidRPr="006F36AA" w:rsidRDefault="00FB0FC9" w:rsidP="00FB0FC9">
      <w:pPr>
        <w:spacing w:before="100" w:after="100" w:line="276" w:lineRule="auto"/>
        <w:jc w:val="both"/>
        <w:rPr>
          <w:rFonts w:asciiTheme="minorHAnsi" w:hAnsiTheme="minorHAnsi"/>
          <w:b/>
          <w:bCs/>
          <w:color w:val="000000"/>
        </w:rPr>
      </w:pPr>
      <w:r>
        <w:rPr>
          <w:rFonts w:asciiTheme="minorHAnsi" w:hAnsiTheme="minorHAnsi"/>
          <w:color w:val="000000"/>
        </w:rPr>
        <w:t xml:space="preserve">Το ποιοτικό έλλειμμα, όμως, είναι ήδη παρόν και η πορτοκαλί γραμμή του γραφήματος το επιβεβαιώνει εμφατικά. Με </w:t>
      </w:r>
      <w:r>
        <w:rPr>
          <w:rFonts w:asciiTheme="minorHAnsi" w:hAnsiTheme="minorHAnsi"/>
          <w:b/>
          <w:bCs/>
          <w:color w:val="000000"/>
        </w:rPr>
        <w:t xml:space="preserve">45η θέση στον </w:t>
      </w:r>
      <w:proofErr w:type="spellStart"/>
      <w:r>
        <w:rPr>
          <w:rFonts w:asciiTheme="minorHAnsi" w:hAnsiTheme="minorHAnsi"/>
          <w:b/>
          <w:bCs/>
          <w:color w:val="000000"/>
        </w:rPr>
        <w:t>Global</w:t>
      </w:r>
      <w:proofErr w:type="spellEnd"/>
      <w:r>
        <w:rPr>
          <w:rFonts w:asciiTheme="minorHAnsi" w:hAnsiTheme="minorHAnsi"/>
          <w:b/>
          <w:bCs/>
          <w:color w:val="000000"/>
        </w:rPr>
        <w:t xml:space="preserve"> </w:t>
      </w:r>
      <w:proofErr w:type="spellStart"/>
      <w:r>
        <w:rPr>
          <w:rFonts w:asciiTheme="minorHAnsi" w:hAnsiTheme="minorHAnsi"/>
          <w:b/>
          <w:bCs/>
          <w:color w:val="000000"/>
        </w:rPr>
        <w:t>Innovation</w:t>
      </w:r>
      <w:proofErr w:type="spellEnd"/>
      <w:r>
        <w:rPr>
          <w:rFonts w:asciiTheme="minorHAnsi" w:hAnsiTheme="minorHAnsi"/>
          <w:b/>
          <w:bCs/>
          <w:color w:val="000000"/>
        </w:rPr>
        <w:t xml:space="preserve"> </w:t>
      </w:r>
      <w:proofErr w:type="spellStart"/>
      <w:r>
        <w:rPr>
          <w:rFonts w:asciiTheme="minorHAnsi" w:hAnsiTheme="minorHAnsi"/>
          <w:b/>
          <w:bCs/>
          <w:color w:val="000000"/>
        </w:rPr>
        <w:t>Index</w:t>
      </w:r>
      <w:proofErr w:type="spellEnd"/>
      <w:r>
        <w:rPr>
          <w:rFonts w:asciiTheme="minorHAnsi" w:hAnsiTheme="minorHAnsi"/>
          <w:b/>
          <w:bCs/>
          <w:color w:val="000000"/>
        </w:rPr>
        <w:t xml:space="preserve"> 2024</w:t>
      </w:r>
      <w:r>
        <w:rPr>
          <w:rFonts w:asciiTheme="minorHAnsi" w:hAnsiTheme="minorHAnsi"/>
          <w:color w:val="000000"/>
        </w:rPr>
        <w:t xml:space="preserve">, η Ελλάδα βρίσκεται κατά πολύ πίσω από χώρες με χαμηλότερα STEM ποσοστά: η Ολλανδία με 18,6% </w:t>
      </w:r>
      <w:r>
        <w:rPr>
          <w:rFonts w:asciiTheme="minorHAnsi" w:hAnsiTheme="minorHAnsi"/>
          <w:color w:val="000000"/>
        </w:rPr>
        <w:lastRenderedPageBreak/>
        <w:t xml:space="preserve">καταλαμβάνει την 8η θέση, η Δανία με 24,4% την 10η. Το μήνυμα είναι σαφές: </w:t>
      </w:r>
      <w:r>
        <w:rPr>
          <w:rFonts w:asciiTheme="minorHAnsi" w:hAnsiTheme="minorHAnsi"/>
          <w:b/>
          <w:bCs/>
          <w:color w:val="000000"/>
        </w:rPr>
        <w:t>δεν αρκεί να μετράς φοιτητές, χρειάζεται να παράγεις καινοτομία.</w:t>
      </w:r>
      <w:r>
        <w:rPr>
          <w:rFonts w:asciiTheme="minorHAnsi" w:hAnsiTheme="minorHAnsi"/>
          <w:color w:val="000000"/>
        </w:rPr>
        <w:t xml:space="preserve"> </w:t>
      </w:r>
      <w:r>
        <w:rPr>
          <w:rFonts w:asciiTheme="minorHAnsi" w:hAnsiTheme="minorHAnsi"/>
          <w:b/>
          <w:bCs/>
          <w:color w:val="000000"/>
        </w:rPr>
        <w:t>Και αυτό προϋποθέτει ακριβώς αυτό που λείπει: ποιοτική εκπαίδευση, ισχυρή έρευνα και σύνδεση της επιστήμης με την παραγωγική οικονομία.</w:t>
      </w:r>
    </w:p>
    <w:p w14:paraId="7F0BF2A4" w14:textId="77777777" w:rsidR="00FB0FC9" w:rsidRPr="006F36AA" w:rsidRDefault="00FB0FC9">
      <w:pPr>
        <w:spacing w:before="100" w:after="100" w:line="276" w:lineRule="auto"/>
        <w:jc w:val="both"/>
        <w:rPr>
          <w:rFonts w:asciiTheme="minorHAnsi" w:hAnsiTheme="minorHAnsi"/>
          <w:color w:val="000000"/>
        </w:rPr>
      </w:pPr>
    </w:p>
    <w:p w14:paraId="18A4BB13" w14:textId="425C0440" w:rsidR="0056651D" w:rsidRPr="006F36AA" w:rsidRDefault="00000000">
      <w:pPr>
        <w:spacing w:before="100" w:after="100" w:line="276" w:lineRule="auto"/>
        <w:jc w:val="both"/>
        <w:rPr>
          <w:rFonts w:asciiTheme="minorHAnsi" w:hAnsiTheme="minorHAnsi"/>
        </w:rPr>
      </w:pPr>
      <w:r>
        <w:rPr>
          <w:rFonts w:asciiTheme="minorHAnsi" w:hAnsiTheme="minorHAnsi"/>
          <w:color w:val="000000"/>
        </w:rPr>
        <w:t xml:space="preserve">Το World Economic </w:t>
      </w:r>
      <w:proofErr w:type="spellStart"/>
      <w:r>
        <w:rPr>
          <w:rFonts w:asciiTheme="minorHAnsi" w:hAnsiTheme="minorHAnsi"/>
          <w:color w:val="000000"/>
        </w:rPr>
        <w:t>Forum</w:t>
      </w:r>
      <w:proofErr w:type="spellEnd"/>
      <w:r>
        <w:rPr>
          <w:rFonts w:asciiTheme="minorHAnsi" w:hAnsiTheme="minorHAnsi"/>
          <w:color w:val="000000"/>
        </w:rPr>
        <w:t xml:space="preserve">, στις ετήσιες εκθέσεις του για το μέλλον της εργασίας, υπογραμμίζει επίμονα ότι οι επαγγελματικές ειδικότητες με μεγαλύτερη ζήτηση τα επόμενα χρόνια - αναλυτές δεδομένων, μηχανικοί τεχνητής νοημοσύνης, επιστήμονες </w:t>
      </w:r>
      <w:proofErr w:type="spellStart"/>
      <w:r>
        <w:rPr>
          <w:rFonts w:asciiTheme="minorHAnsi" w:hAnsiTheme="minorHAnsi"/>
          <w:color w:val="000000"/>
        </w:rPr>
        <w:t>κυβερνοασφάλειας</w:t>
      </w:r>
      <w:proofErr w:type="spellEnd"/>
      <w:r>
        <w:rPr>
          <w:rFonts w:asciiTheme="minorHAnsi" w:hAnsiTheme="minorHAnsi"/>
          <w:color w:val="000000"/>
        </w:rPr>
        <w:t>, ειδικοί πράσινης ενέργειας - απαιτούν ισχυρό υπόβαθρο STEM. Η πράσινη μετάβαση, ο ψηφιακός μετασχηματισμός, η τεχνητή νοημοσύνη δεν είναι μόδα· είναι η υποδομή του 21ου αιώνα.</w:t>
      </w:r>
    </w:p>
    <w:p w14:paraId="23492FB0" w14:textId="3CC9736D" w:rsidR="0056651D" w:rsidRPr="006F36AA" w:rsidRDefault="006D760F" w:rsidP="00671BB3">
      <w:pPr>
        <w:pBdr>
          <w:bottom w:val="single" w:sz="6" w:space="1" w:color="2E4D8E"/>
        </w:pBdr>
        <w:spacing w:before="100" w:after="100" w:line="276" w:lineRule="auto"/>
        <w:jc w:val="both"/>
        <w:rPr>
          <w:rFonts w:asciiTheme="minorHAnsi" w:hAnsiTheme="minorHAnsi"/>
        </w:rPr>
      </w:pPr>
      <w:r>
        <w:rPr>
          <w:rFonts w:asciiTheme="minorHAnsi" w:hAnsiTheme="minorHAnsi"/>
          <w:b/>
          <w:bCs/>
          <w:color w:val="000000"/>
        </w:rPr>
        <w:t>Σε μελέτη του 2021, ο ΣΕΒ επισήμανε ότι η έλλειψη ανθρώπινου κεφαλαίου STEM αποτελεί ανασχετικό παράγοντα για την αναπτυξιακή προοπτική της Ελλάδας</w:t>
      </w:r>
      <w:r>
        <w:rPr>
          <w:rFonts w:asciiTheme="minorHAnsi" w:hAnsiTheme="minorHAnsi"/>
          <w:color w:val="000000"/>
        </w:rPr>
        <w:t xml:space="preserve"> (ΣΕΒ, «Παιδεία STEM για καινοτομία και ευημερία», 2021). Δύο χρόνια αργότερα, στο Βιομηχανικό Συνέδριο του Οκτωβρίου 2023, ο Γενικός Διευθυντής του ΣΕΒ Δρ. Γιώργος Ξηρογιάννης διατύπωσε με ακόμα μεγαλύτερη σαφήνεια το αίτημα: «υπάρχει ξεκάθαρη ανάγκη να διπλασιάσουμε τον αριθμό των εισακτέων σε σχολές STEM», επισημαίνοντας παράλληλα ότι η βιομηχανία αντιμετωπίζει «αναπτυξιακό κίνδυνο ποσοτικής και ποιοτικής έλλειψης εργαζομένων». Η επανάληψη του ίδιου αιτήματος με αυξανόμενη </w:t>
      </w:r>
      <w:proofErr w:type="spellStart"/>
      <w:r>
        <w:rPr>
          <w:rFonts w:asciiTheme="minorHAnsi" w:hAnsiTheme="minorHAnsi"/>
          <w:color w:val="000000"/>
        </w:rPr>
        <w:t>επιτακτικότητα</w:t>
      </w:r>
      <w:proofErr w:type="spellEnd"/>
      <w:r>
        <w:rPr>
          <w:rFonts w:asciiTheme="minorHAnsi" w:hAnsiTheme="minorHAnsi"/>
          <w:color w:val="000000"/>
        </w:rPr>
        <w:t xml:space="preserve"> αποκαλύπτει ότι το πρόβλημα όχι μόνο δεν αντιμετωπίστηκε, αλλά βαθαίνει. Χωρίς ικανό αριθμό επιστημόνων βασικών επιστημών, η ελληνική έρευνα και ανάπτυξη παραμένουν αδύναμες και οι ευρωπαϊκοί πόροι για καινοτομία (</w:t>
      </w:r>
      <w:proofErr w:type="spellStart"/>
      <w:r>
        <w:rPr>
          <w:rFonts w:asciiTheme="minorHAnsi" w:hAnsiTheme="minorHAnsi"/>
          <w:color w:val="000000"/>
        </w:rPr>
        <w:t>Horizon</w:t>
      </w:r>
      <w:proofErr w:type="spellEnd"/>
      <w:r>
        <w:rPr>
          <w:rFonts w:asciiTheme="minorHAnsi" w:hAnsiTheme="minorHAnsi"/>
          <w:color w:val="000000"/>
        </w:rPr>
        <w:t xml:space="preserve"> Europe) αξιοποιούνται υποδεέστερα.</w:t>
      </w:r>
    </w:p>
    <w:p w14:paraId="49B73FE3" w14:textId="5DA4C5DA" w:rsidR="0056651D" w:rsidRPr="006F36AA" w:rsidRDefault="00000000">
      <w:pPr>
        <w:pStyle w:val="1"/>
        <w:rPr>
          <w:rFonts w:asciiTheme="minorHAnsi" w:hAnsiTheme="minorHAnsi"/>
        </w:rPr>
      </w:pPr>
      <w:r>
        <w:rPr>
          <w:rFonts w:asciiTheme="minorHAnsi" w:hAnsiTheme="minorHAnsi"/>
        </w:rPr>
        <w:t>Δ. Το δημογραφικό</w:t>
      </w:r>
    </w:p>
    <w:p w14:paraId="161AD636" w14:textId="5AEA351A" w:rsidR="0056651D" w:rsidRPr="006F36AA" w:rsidRDefault="00000000">
      <w:pPr>
        <w:spacing w:before="100" w:after="100" w:line="276" w:lineRule="auto"/>
        <w:jc w:val="both"/>
        <w:rPr>
          <w:rFonts w:asciiTheme="minorHAnsi" w:hAnsiTheme="minorHAnsi"/>
        </w:rPr>
      </w:pPr>
      <w:r>
        <w:rPr>
          <w:rFonts w:asciiTheme="minorHAnsi" w:hAnsiTheme="minorHAnsi"/>
          <w:color w:val="000000"/>
        </w:rPr>
        <w:t xml:space="preserve">Το επιστημονικό έλλειμμα δεν λειτουργεί στο κενό. Επιβαρύνεται από μια ανεξάρτητη μεταβλητή εξίσου ανησυχητική: </w:t>
      </w:r>
      <w:r>
        <w:rPr>
          <w:rFonts w:asciiTheme="minorHAnsi" w:hAnsiTheme="minorHAnsi"/>
          <w:b/>
          <w:bCs/>
          <w:color w:val="000000"/>
        </w:rPr>
        <w:t>τη δημογραφική συρρίκνωση.</w:t>
      </w:r>
    </w:p>
    <w:p w14:paraId="1E989AEE" w14:textId="0036505D" w:rsidR="0056651D" w:rsidRPr="006F36AA" w:rsidRDefault="00000000">
      <w:pPr>
        <w:spacing w:before="100" w:after="100" w:line="276" w:lineRule="auto"/>
        <w:jc w:val="both"/>
        <w:rPr>
          <w:rFonts w:asciiTheme="minorHAnsi" w:hAnsiTheme="minorHAnsi"/>
        </w:rPr>
      </w:pPr>
      <w:r>
        <w:rPr>
          <w:rFonts w:asciiTheme="minorHAnsi" w:hAnsiTheme="minorHAnsi"/>
          <w:color w:val="000000"/>
        </w:rPr>
        <w:t xml:space="preserve">Σύμφωνα με τις δημογραφικές προβλέψεις της </w:t>
      </w:r>
      <w:proofErr w:type="spellStart"/>
      <w:r>
        <w:rPr>
          <w:rFonts w:asciiTheme="minorHAnsi" w:hAnsiTheme="minorHAnsi"/>
          <w:color w:val="000000"/>
        </w:rPr>
        <w:t>Eurostat</w:t>
      </w:r>
      <w:proofErr w:type="spellEnd"/>
      <w:r>
        <w:rPr>
          <w:rFonts w:asciiTheme="minorHAnsi" w:hAnsiTheme="minorHAnsi"/>
          <w:color w:val="000000"/>
        </w:rPr>
        <w:t>, ο ελληνικός πληθυσμός αναμένεται να κατεβεί κάτω από τα 10 εκατομμύρια ήδη από τα μέσα της δεκαετίας του 2030. Έως το 2050, ο συνολικός πληθυσμός θα έχει μειωθεί κατά 1,3-1,5 εκατομμύρια, απώλεια που θα προέλθει κυρίως από τη συρρίκνωση της παραγωγικής ηλικίας 20-64 ετών.</w:t>
      </w:r>
    </w:p>
    <w:p w14:paraId="4EA22AD3" w14:textId="36BED441" w:rsidR="009053EA" w:rsidRPr="006F36AA" w:rsidRDefault="009053EA">
      <w:pPr>
        <w:spacing w:before="100" w:after="100" w:line="276" w:lineRule="auto"/>
        <w:jc w:val="both"/>
        <w:rPr>
          <w:rFonts w:asciiTheme="minorHAnsi" w:hAnsiTheme="minorHAnsi"/>
          <w:color w:val="000000"/>
        </w:rPr>
      </w:pPr>
      <w:r>
        <w:rPr>
          <w:rFonts w:asciiTheme="minorHAnsi" w:hAnsiTheme="minorHAnsi"/>
          <w:color w:val="000000"/>
        </w:rPr>
        <w:t xml:space="preserve">Η δημογραφική κρίση δεν είναι αφηρημένος στατιστικός όρος, έχει ήδη διεύθυνση: την πόρτα της Α' Δημοτικού. Για το σχολικό έτος 2025-2026, η Υπουργός Παιδείας Σοφία Ζαχαράκη ανακοίνωσε </w:t>
      </w:r>
      <w:r>
        <w:rPr>
          <w:rFonts w:asciiTheme="minorHAnsi" w:hAnsiTheme="minorHAnsi"/>
          <w:b/>
          <w:bCs/>
          <w:color w:val="000000"/>
        </w:rPr>
        <w:t>71.181 εγγραφές</w:t>
      </w:r>
      <w:r>
        <w:rPr>
          <w:rFonts w:asciiTheme="minorHAnsi" w:hAnsiTheme="minorHAnsi"/>
          <w:color w:val="000000"/>
        </w:rPr>
        <w:t xml:space="preserve"> στην πρώτη τάξη του Δημοτικού, τον χαμηλότερο αριθμό στη σύγχρονη ιστορία της χώρας. Για το επόμενο σχολικό έτος 2026-2027, ο αριθμός υποχωρεί περαιτέρω στις </w:t>
      </w:r>
      <w:r>
        <w:rPr>
          <w:rFonts w:asciiTheme="minorHAnsi" w:hAnsiTheme="minorHAnsi"/>
          <w:b/>
          <w:bCs/>
          <w:color w:val="000000"/>
        </w:rPr>
        <w:t>69.895</w:t>
      </w:r>
      <w:r>
        <w:rPr>
          <w:rFonts w:asciiTheme="minorHAnsi" w:hAnsiTheme="minorHAnsi"/>
          <w:color w:val="000000"/>
        </w:rPr>
        <w:t>. Η σύγκριση με το 2010, όταν τα «</w:t>
      </w:r>
      <w:proofErr w:type="spellStart"/>
      <w:r>
        <w:rPr>
          <w:rFonts w:asciiTheme="minorHAnsi" w:hAnsiTheme="minorHAnsi"/>
          <w:color w:val="000000"/>
        </w:rPr>
        <w:t>πρωτάκια</w:t>
      </w:r>
      <w:proofErr w:type="spellEnd"/>
      <w:r>
        <w:rPr>
          <w:rFonts w:asciiTheme="minorHAnsi" w:hAnsiTheme="minorHAnsi"/>
          <w:color w:val="000000"/>
        </w:rPr>
        <w:t xml:space="preserve">» έφταναν τις 115.000, είναι αποκαλυπτική: σε δεκαπέντε χρόνια </w:t>
      </w:r>
      <w:r>
        <w:rPr>
          <w:rFonts w:asciiTheme="minorHAnsi" w:hAnsiTheme="minorHAnsi"/>
          <w:b/>
          <w:bCs/>
          <w:color w:val="000000"/>
        </w:rPr>
        <w:t>χάθηκαν περίπου 45.000 παιδιά</w:t>
      </w:r>
      <w:r>
        <w:rPr>
          <w:rFonts w:asciiTheme="minorHAnsi" w:hAnsiTheme="minorHAnsi"/>
          <w:color w:val="000000"/>
        </w:rPr>
        <w:t xml:space="preserve">, σχεδόν τέσσερις στις δέκα σχολικές τσάντες έμειναν άδειες, ισοδύναμο με 1.760 σχολικές αίθουσες. Η πτώση δεν είναι συγκυριακή: αντανακλά τα ποσοστά γεννήσεων έξι χρόνια </w:t>
      </w:r>
      <w:r>
        <w:rPr>
          <w:rFonts w:asciiTheme="minorHAnsi" w:hAnsiTheme="minorHAnsi"/>
          <w:color w:val="000000"/>
        </w:rPr>
        <w:lastRenderedPageBreak/>
        <w:t xml:space="preserve">νωρίτερα, με τον αριθμό γεννήσεων να υποχωρεί κάτω από τις 100.000 το 2013 και να αγγίζει ιστορικό χαμηλό </w:t>
      </w:r>
      <w:r>
        <w:rPr>
          <w:rFonts w:asciiTheme="minorHAnsi" w:hAnsiTheme="minorHAnsi"/>
          <w:b/>
          <w:bCs/>
          <w:color w:val="000000"/>
        </w:rPr>
        <w:t>83.763</w:t>
      </w:r>
      <w:r>
        <w:rPr>
          <w:rFonts w:asciiTheme="minorHAnsi" w:hAnsiTheme="minorHAnsi"/>
          <w:color w:val="000000"/>
        </w:rPr>
        <w:t xml:space="preserve"> το 2019, σύμφωνα με τα στοιχεία της ΕΛΣΤΑΤ. Αυτά τα παιδιά που δεν γεννήθηκαν είναι οι αυριανοί υποψήφιοι Πανελλαδικών, οι μελλοντικοί φοιτητές θετικών επιστημών, οι επιστήμονες που η χώρα δεν θα έχει. Το δημογραφικό έλλειμμα δεν απειλεί απλώς τη βιωσιμότητα των σχολείων αλλά τη βιωσιμότητα ολόκληρης της επιστημονικής υποδομής της χώρας.</w:t>
      </w:r>
    </w:p>
    <w:p w14:paraId="3F2D5AB2" w14:textId="6538F104" w:rsidR="0056651D" w:rsidRPr="006F36AA" w:rsidRDefault="00000000">
      <w:pPr>
        <w:spacing w:before="100" w:after="100" w:line="276" w:lineRule="auto"/>
        <w:jc w:val="both"/>
        <w:rPr>
          <w:rFonts w:asciiTheme="minorHAnsi" w:hAnsiTheme="minorHAnsi"/>
        </w:rPr>
      </w:pPr>
      <w:r>
        <w:rPr>
          <w:rFonts w:asciiTheme="minorHAnsi" w:hAnsiTheme="minorHAnsi"/>
          <w:color w:val="000000"/>
        </w:rPr>
        <w:t xml:space="preserve">Ο Δ. </w:t>
      </w:r>
      <w:proofErr w:type="spellStart"/>
      <w:r>
        <w:rPr>
          <w:rFonts w:asciiTheme="minorHAnsi" w:hAnsiTheme="minorHAnsi"/>
          <w:color w:val="000000"/>
        </w:rPr>
        <w:t>Κοτζαμάνης</w:t>
      </w:r>
      <w:proofErr w:type="spellEnd"/>
      <w:r>
        <w:rPr>
          <w:rFonts w:asciiTheme="minorHAnsi" w:hAnsiTheme="minorHAnsi"/>
          <w:color w:val="000000"/>
        </w:rPr>
        <w:t xml:space="preserve"> (Πανεπιστήμιο Θεσσαλίας) προβλέπει ότι οι 65+ θα αποτελούν πάνω από το 1/3 του πληθυσμού στις αρχές της δεκαετίας του 2050. Μια χώρα που γερνά δεν αντέχει να χάνει και τους νέους επιστήμονές της.</w:t>
      </w:r>
    </w:p>
    <w:p w14:paraId="128D1D1E" w14:textId="77777777" w:rsidR="0056651D" w:rsidRPr="006F36AA" w:rsidRDefault="0056651D">
      <w:pPr>
        <w:pBdr>
          <w:bottom w:val="single" w:sz="6" w:space="1" w:color="2E4D8E"/>
        </w:pBdr>
        <w:spacing w:before="200" w:after="200"/>
        <w:rPr>
          <w:rFonts w:asciiTheme="minorHAnsi" w:hAnsiTheme="minorHAnsi"/>
        </w:rPr>
      </w:pPr>
    </w:p>
    <w:p w14:paraId="4AA2B3F5" w14:textId="77777777" w:rsidR="0056651D" w:rsidRPr="006F36AA" w:rsidRDefault="00000000">
      <w:pPr>
        <w:pStyle w:val="1"/>
        <w:rPr>
          <w:rFonts w:asciiTheme="minorHAnsi" w:hAnsiTheme="minorHAnsi"/>
        </w:rPr>
      </w:pPr>
      <w:r>
        <w:rPr>
          <w:rFonts w:asciiTheme="minorHAnsi" w:hAnsiTheme="minorHAnsi"/>
        </w:rPr>
        <w:t xml:space="preserve">Ε. </w:t>
      </w:r>
      <w:proofErr w:type="spellStart"/>
      <w:r>
        <w:rPr>
          <w:rFonts w:asciiTheme="minorHAnsi" w:hAnsiTheme="minorHAnsi"/>
        </w:rPr>
        <w:t>Brain</w:t>
      </w:r>
      <w:proofErr w:type="spellEnd"/>
      <w:r>
        <w:rPr>
          <w:rFonts w:asciiTheme="minorHAnsi" w:hAnsiTheme="minorHAnsi"/>
        </w:rPr>
        <w:t xml:space="preserve"> </w:t>
      </w:r>
      <w:proofErr w:type="spellStart"/>
      <w:r>
        <w:rPr>
          <w:rFonts w:asciiTheme="minorHAnsi" w:hAnsiTheme="minorHAnsi"/>
        </w:rPr>
        <w:t>drain</w:t>
      </w:r>
      <w:proofErr w:type="spellEnd"/>
      <w:r>
        <w:rPr>
          <w:rFonts w:asciiTheme="minorHAnsi" w:hAnsiTheme="minorHAnsi"/>
        </w:rPr>
        <w:t>: Η τρίτη συνιστώσα</w:t>
      </w:r>
    </w:p>
    <w:p w14:paraId="145F9E8C" w14:textId="7B66FCB2" w:rsidR="0056651D" w:rsidRPr="009D1C5C" w:rsidRDefault="00EF6041" w:rsidP="00EF6041">
      <w:pPr>
        <w:pBdr>
          <w:bottom w:val="single" w:sz="6" w:space="1" w:color="2E4D8E"/>
        </w:pBdr>
        <w:spacing w:before="100" w:after="100" w:line="276" w:lineRule="auto"/>
        <w:jc w:val="both"/>
        <w:rPr>
          <w:rFonts w:asciiTheme="minorHAnsi" w:hAnsiTheme="minorHAnsi"/>
          <w:color w:val="000000"/>
        </w:rPr>
      </w:pPr>
      <w:r>
        <w:rPr>
          <w:rFonts w:asciiTheme="minorHAnsi" w:hAnsiTheme="minorHAnsi"/>
          <w:color w:val="000000"/>
        </w:rPr>
        <w:t xml:space="preserve">Το τρίτο πλήγμα είναι η διαρροή του επιστημονικού δυναμικού που ήδη διαθέτει η χώρα. Σύμφωνα με στοιχεία της πλατφόρμας </w:t>
      </w:r>
      <w:proofErr w:type="spellStart"/>
      <w:r>
        <w:rPr>
          <w:rFonts w:asciiTheme="minorHAnsi" w:hAnsiTheme="minorHAnsi"/>
          <w:color w:val="000000"/>
        </w:rPr>
        <w:t>Greece</w:t>
      </w:r>
      <w:proofErr w:type="spellEnd"/>
      <w:r>
        <w:rPr>
          <w:rFonts w:asciiTheme="minorHAnsi" w:hAnsiTheme="minorHAnsi"/>
          <w:color w:val="000000"/>
        </w:rPr>
        <w:t xml:space="preserve"> in </w:t>
      </w:r>
      <w:proofErr w:type="spellStart"/>
      <w:r>
        <w:rPr>
          <w:rFonts w:asciiTheme="minorHAnsi" w:hAnsiTheme="minorHAnsi"/>
          <w:color w:val="000000"/>
        </w:rPr>
        <w:t>Figures</w:t>
      </w:r>
      <w:proofErr w:type="spellEnd"/>
      <w:r>
        <w:rPr>
          <w:rFonts w:asciiTheme="minorHAnsi" w:hAnsiTheme="minorHAnsi"/>
          <w:color w:val="000000"/>
        </w:rPr>
        <w:t xml:space="preserve"> (βασισμένα σε δεδομένα </w:t>
      </w:r>
      <w:proofErr w:type="spellStart"/>
      <w:r>
        <w:rPr>
          <w:rFonts w:asciiTheme="minorHAnsi" w:hAnsiTheme="minorHAnsi"/>
          <w:color w:val="000000"/>
        </w:rPr>
        <w:t>Eurostat</w:t>
      </w:r>
      <w:proofErr w:type="spellEnd"/>
      <w:r>
        <w:rPr>
          <w:rFonts w:asciiTheme="minorHAnsi" w:hAnsiTheme="minorHAnsi"/>
          <w:color w:val="000000"/>
        </w:rPr>
        <w:t xml:space="preserve">) </w:t>
      </w:r>
      <w:r>
        <w:rPr>
          <w:rFonts w:asciiTheme="minorHAnsi" w:hAnsiTheme="minorHAnsi"/>
          <w:b/>
          <w:bCs/>
          <w:color w:val="000000"/>
        </w:rPr>
        <w:t>το 2025 καταγράφηκε νέο ιστορικό υψηλό: 128.500 Έλληνες πτυχιούχοι ηλικίας 20-64 ετών διαμένουν σε χώρες της ΕΕ και της ΕΖΕΣ</w:t>
      </w:r>
      <w:r w:rsidR="00832D78">
        <w:rPr>
          <w:rFonts w:asciiTheme="minorHAnsi" w:hAnsiTheme="minorHAnsi"/>
          <w:b/>
          <w:bCs/>
          <w:color w:val="000000"/>
        </w:rPr>
        <w:t xml:space="preserve"> </w:t>
      </w:r>
      <w:r w:rsidR="00832D78" w:rsidRPr="00832D78">
        <w:rPr>
          <w:rFonts w:asciiTheme="minorHAnsi" w:hAnsiTheme="minorHAnsi"/>
          <w:color w:val="000000"/>
        </w:rPr>
        <w:t>(</w:t>
      </w:r>
      <w:r w:rsidR="00832D78" w:rsidRPr="00832D78">
        <w:rPr>
          <w:rFonts w:asciiTheme="minorHAnsi" w:hAnsiTheme="minorHAnsi"/>
          <w:color w:val="000000"/>
        </w:rPr>
        <w:t>Ευρωπαϊκή Ζώνη Ελεύθερων Συναλλαγών</w:t>
      </w:r>
      <w:r w:rsidR="00832D78" w:rsidRPr="00832D78">
        <w:rPr>
          <w:rFonts w:asciiTheme="minorHAnsi" w:hAnsiTheme="minorHAnsi"/>
          <w:color w:val="000000"/>
        </w:rPr>
        <w:t>)</w:t>
      </w:r>
      <w:r>
        <w:rPr>
          <w:rFonts w:asciiTheme="minorHAnsi" w:hAnsiTheme="minorHAnsi"/>
          <w:b/>
          <w:bCs/>
          <w:color w:val="000000"/>
        </w:rPr>
        <w:t>, αυξημένοι κατά 13.900 άτομα (+12,1%) σε σχέση με το 2024</w:t>
      </w:r>
      <w:r>
        <w:rPr>
          <w:rFonts w:asciiTheme="minorHAnsi" w:hAnsiTheme="minorHAnsi"/>
          <w:color w:val="000000"/>
        </w:rPr>
        <w:t>. Αν η αύξηση αυτή φαίνεται αφηρημένη, η δεκαετής προοπτική την κάνει συγκεκριμένη: την περίοδο 2015-2025, ο αριθμός των Ελλήνων πτυχιούχων που ζουν στο εξωτερικό αυξήθηκε κατά 79%. Παράλληλα, το σύνολο των Ελλήνων 20-64 που ζουν στην Ευρώπη ανήλθε σε 386.100 το 2025</w:t>
      </w:r>
      <w:r w:rsidR="00832D78">
        <w:rPr>
          <w:rFonts w:asciiTheme="minorHAnsi" w:hAnsiTheme="minorHAnsi"/>
          <w:color w:val="000000"/>
        </w:rPr>
        <w:t>,</w:t>
      </w:r>
      <w:r>
        <w:rPr>
          <w:rFonts w:asciiTheme="minorHAnsi" w:hAnsiTheme="minorHAnsi"/>
          <w:color w:val="000000"/>
        </w:rPr>
        <w:t xml:space="preserve"> αύξηση 30.300 ατόμων σε έναν μόνο χρόνο. </w:t>
      </w:r>
      <w:r>
        <w:rPr>
          <w:rFonts w:asciiTheme="minorHAnsi" w:hAnsiTheme="minorHAnsi"/>
          <w:b/>
          <w:bCs/>
          <w:color w:val="000000"/>
        </w:rPr>
        <w:t xml:space="preserve">Το </w:t>
      </w:r>
      <w:proofErr w:type="spellStart"/>
      <w:r>
        <w:rPr>
          <w:rFonts w:asciiTheme="minorHAnsi" w:hAnsiTheme="minorHAnsi"/>
          <w:b/>
          <w:bCs/>
          <w:color w:val="000000"/>
        </w:rPr>
        <w:t>brain</w:t>
      </w:r>
      <w:proofErr w:type="spellEnd"/>
      <w:r>
        <w:rPr>
          <w:rFonts w:asciiTheme="minorHAnsi" w:hAnsiTheme="minorHAnsi"/>
          <w:b/>
          <w:bCs/>
          <w:color w:val="000000"/>
        </w:rPr>
        <w:t xml:space="preserve"> </w:t>
      </w:r>
      <w:proofErr w:type="spellStart"/>
      <w:r>
        <w:rPr>
          <w:rFonts w:asciiTheme="minorHAnsi" w:hAnsiTheme="minorHAnsi"/>
          <w:b/>
          <w:bCs/>
          <w:color w:val="000000"/>
        </w:rPr>
        <w:t>drain</w:t>
      </w:r>
      <w:proofErr w:type="spellEnd"/>
      <w:r>
        <w:rPr>
          <w:rFonts w:asciiTheme="minorHAnsi" w:hAnsiTheme="minorHAnsi"/>
          <w:b/>
          <w:bCs/>
          <w:color w:val="000000"/>
        </w:rPr>
        <w:t>, λοιπόν, δεν είναι ούτε παρελθόν ούτε στατικό φαινόμενο: επιταχύνεται.</w:t>
      </w:r>
      <w:r>
        <w:rPr>
          <w:rFonts w:asciiTheme="minorHAnsi" w:hAnsiTheme="minorHAnsi"/>
          <w:color w:val="000000"/>
        </w:rPr>
        <w:t xml:space="preserve"> Και επιταχύνεται ακριβώς εκεί που η χώρα αδυνατεί να αντέξει: στο επιστημονικό και τεχνολογικό της δυναμικό.</w:t>
      </w:r>
    </w:p>
    <w:p w14:paraId="1C9D082C" w14:textId="77777777" w:rsidR="00EF6041" w:rsidRPr="009D1C5C" w:rsidRDefault="00EF6041">
      <w:pPr>
        <w:pBdr>
          <w:bottom w:val="single" w:sz="6" w:space="1" w:color="2E4D8E"/>
        </w:pBdr>
        <w:spacing w:before="200" w:after="200"/>
        <w:rPr>
          <w:rFonts w:asciiTheme="minorHAnsi" w:hAnsiTheme="minorHAnsi"/>
        </w:rPr>
      </w:pPr>
    </w:p>
    <w:p w14:paraId="33520D25" w14:textId="77777777" w:rsidR="0056651D" w:rsidRPr="006F36AA" w:rsidRDefault="00000000">
      <w:pPr>
        <w:pStyle w:val="1"/>
        <w:rPr>
          <w:rFonts w:asciiTheme="minorHAnsi" w:hAnsiTheme="minorHAnsi"/>
        </w:rPr>
      </w:pPr>
      <w:proofErr w:type="spellStart"/>
      <w:r>
        <w:rPr>
          <w:rFonts w:asciiTheme="minorHAnsi" w:hAnsiTheme="minorHAnsi"/>
        </w:rPr>
        <w:t>Στ</w:t>
      </w:r>
      <w:proofErr w:type="spellEnd"/>
      <w:r>
        <w:rPr>
          <w:rFonts w:asciiTheme="minorHAnsi" w:hAnsiTheme="minorHAnsi"/>
        </w:rPr>
        <w:t>. Προς μια εκπαιδευτική στρατηγική αντιστροφής</w:t>
      </w:r>
    </w:p>
    <w:p w14:paraId="6DCF0554" w14:textId="3BED6BF1" w:rsidR="0056651D" w:rsidRPr="006F36AA" w:rsidRDefault="000C60FB">
      <w:pPr>
        <w:spacing w:before="100" w:after="100" w:line="276" w:lineRule="auto"/>
        <w:jc w:val="both"/>
        <w:rPr>
          <w:rFonts w:asciiTheme="minorHAnsi" w:hAnsiTheme="minorHAnsi"/>
        </w:rPr>
      </w:pPr>
      <w:r>
        <w:rPr>
          <w:rFonts w:asciiTheme="minorHAnsi" w:hAnsiTheme="minorHAnsi"/>
          <w:color w:val="000000"/>
        </w:rPr>
        <w:t>Ελπίζουμε ότι με τα στοιχεία που παραθέσαμε μέχρι τώρα κατέστη σαφές ότι ο χρόνος δεν είναι σύμμαχός μας. Η αντιστροφή της τάσης δεν επιτυγχάνεται με ευχολόγια περί «αγάπης για τα μαθηματικά και την επιστήμη». Απαιτεί συγκεκριμένες πολιτικές επιλογές, που κατά τη γνώμη μας, μεταξύ άλλων, πρέπει να περιλαμβάνουν και:</w:t>
      </w:r>
    </w:p>
    <w:p w14:paraId="44CFC7D4" w14:textId="77777777" w:rsidR="007821B3" w:rsidRDefault="007821B3" w:rsidP="007821B3">
      <w:pPr>
        <w:pStyle w:val="a4"/>
        <w:numPr>
          <w:ilvl w:val="0"/>
          <w:numId w:val="21"/>
        </w:numPr>
        <w:spacing w:before="60" w:after="100" w:line="276" w:lineRule="auto"/>
        <w:jc w:val="both"/>
        <w:rPr>
          <w:rFonts w:asciiTheme="minorHAnsi" w:hAnsiTheme="minorHAnsi"/>
          <w:color w:val="000000"/>
        </w:rPr>
      </w:pPr>
      <w:r>
        <w:rPr>
          <w:rFonts w:asciiTheme="minorHAnsi" w:hAnsiTheme="minorHAnsi"/>
          <w:b/>
          <w:bCs/>
          <w:color w:val="000000"/>
        </w:rPr>
        <w:t>Επανασχεδιασμό της διδασκαλίας STEM σε πρωτοβάθμια και δευτεροβάθμια εκπαίδευση</w:t>
      </w:r>
      <w:r>
        <w:rPr>
          <w:rFonts w:asciiTheme="minorHAnsi" w:hAnsiTheme="minorHAnsi"/>
          <w:color w:val="000000"/>
        </w:rPr>
        <w:t>. Τα αποτελέσματα του διαγωνισμού PISA αντανακλούν βαθύτερες παθογένειες στο στρατηγικό σχεδιασμό εκπαιδευτικών προγραμμάτων. Χώρες που βελτίωσαν τις επιδόσεις τους το έπραξαν επενδύοντας στη διδακτική μεθοδολογία, στην επιμόρφωση εκπαιδευτικών και στη σύνδεση της επιστήμης με την καθημερινή ζωή.</w:t>
      </w:r>
    </w:p>
    <w:p w14:paraId="04EEBDE5" w14:textId="6EA82CE9" w:rsidR="0056651D" w:rsidRPr="007821B3" w:rsidRDefault="007821B3" w:rsidP="007821B3">
      <w:pPr>
        <w:pStyle w:val="a4"/>
        <w:numPr>
          <w:ilvl w:val="0"/>
          <w:numId w:val="21"/>
        </w:numPr>
        <w:spacing w:before="60" w:after="100" w:line="276" w:lineRule="auto"/>
        <w:jc w:val="both"/>
        <w:rPr>
          <w:rFonts w:asciiTheme="minorHAnsi" w:hAnsiTheme="minorHAnsi"/>
          <w:color w:val="000000"/>
        </w:rPr>
      </w:pPr>
      <w:r>
        <w:rPr>
          <w:rFonts w:asciiTheme="minorHAnsi" w:hAnsiTheme="minorHAnsi"/>
          <w:b/>
          <w:bCs/>
          <w:color w:val="000000"/>
        </w:rPr>
        <w:lastRenderedPageBreak/>
        <w:t xml:space="preserve">Κίνητρα για σπουδές στον θεωρητικό πυρήνα των σπουδών </w:t>
      </w:r>
      <w:r>
        <w:rPr>
          <w:rFonts w:asciiTheme="minorHAnsi" w:hAnsiTheme="minorHAnsi"/>
          <w:b/>
          <w:bCs/>
          <w:color w:val="000000"/>
          <w:lang w:val="en-US"/>
        </w:rPr>
        <w:t>STEM</w:t>
      </w:r>
      <w:r>
        <w:rPr>
          <w:rFonts w:asciiTheme="minorHAnsi" w:hAnsiTheme="minorHAnsi"/>
          <w:color w:val="000000"/>
        </w:rPr>
        <w:t xml:space="preserve">. Υποτροφίες, προτεραιότητα στην </w:t>
      </w:r>
      <w:proofErr w:type="spellStart"/>
      <w:r>
        <w:rPr>
          <w:rFonts w:asciiTheme="minorHAnsi" w:hAnsiTheme="minorHAnsi"/>
          <w:color w:val="000000"/>
        </w:rPr>
        <w:t>αδειοδότηση</w:t>
      </w:r>
      <w:proofErr w:type="spellEnd"/>
      <w:r>
        <w:rPr>
          <w:rFonts w:asciiTheme="minorHAnsi" w:hAnsiTheme="minorHAnsi"/>
          <w:color w:val="000000"/>
        </w:rPr>
        <w:t xml:space="preserve"> ερευνητικών θέσεων, προγράμματα σύνδεσης Πανεπιστημίου-</w:t>
      </w:r>
      <w:r>
        <w:rPr>
          <w:rFonts w:asciiTheme="minorHAnsi" w:hAnsiTheme="minorHAnsi"/>
          <w:color w:val="000000"/>
          <w:lang w:val="en-US"/>
        </w:rPr>
        <w:t>B</w:t>
      </w:r>
      <w:proofErr w:type="spellStart"/>
      <w:r>
        <w:rPr>
          <w:rFonts w:asciiTheme="minorHAnsi" w:hAnsiTheme="minorHAnsi"/>
          <w:color w:val="000000"/>
        </w:rPr>
        <w:t>ιομηχανίας</w:t>
      </w:r>
      <w:proofErr w:type="spellEnd"/>
      <w:r>
        <w:rPr>
          <w:rFonts w:asciiTheme="minorHAnsi" w:hAnsiTheme="minorHAnsi"/>
          <w:color w:val="000000"/>
        </w:rPr>
        <w:t xml:space="preserve"> για Φυσική και Μαθηματικά. Χωρίς αυτά, κανένα ρητορικό σχήμα δεν αρκεί.</w:t>
      </w:r>
    </w:p>
    <w:p w14:paraId="3B720A34" w14:textId="3F5BB1D5" w:rsidR="000C60FB" w:rsidRPr="007821B3" w:rsidRDefault="007821B3" w:rsidP="007821B3">
      <w:pPr>
        <w:pStyle w:val="a4"/>
        <w:numPr>
          <w:ilvl w:val="0"/>
          <w:numId w:val="21"/>
        </w:numPr>
        <w:spacing w:before="60" w:after="100" w:line="276" w:lineRule="auto"/>
        <w:jc w:val="both"/>
        <w:rPr>
          <w:rFonts w:asciiTheme="minorHAnsi" w:hAnsiTheme="minorHAnsi"/>
        </w:rPr>
      </w:pPr>
      <w:r>
        <w:rPr>
          <w:rFonts w:asciiTheme="minorHAnsi" w:hAnsiTheme="minorHAnsi"/>
          <w:b/>
          <w:bCs/>
          <w:color w:val="000000"/>
        </w:rPr>
        <w:t>Ενίσχυση του επαγγελματικού προφίλ του Φυσικού και του Μαθηματικού.</w:t>
      </w:r>
      <w:r>
        <w:rPr>
          <w:rFonts w:asciiTheme="minorHAnsi" w:hAnsiTheme="minorHAnsi"/>
          <w:color w:val="000000"/>
        </w:rPr>
        <w:t xml:space="preserve"> Απαιτούνται άμεσες πρωτοβουλίες για την κατοχύρωση συγκεκριμένων επαγγελματικών δικαιωμάτων στους απόφοιτους των τμημάτων αυτών. </w:t>
      </w:r>
    </w:p>
    <w:p w14:paraId="55F79F5B" w14:textId="59C31767" w:rsidR="0056651D" w:rsidRPr="007821B3" w:rsidRDefault="007821B3" w:rsidP="007821B3">
      <w:pPr>
        <w:pStyle w:val="a4"/>
        <w:numPr>
          <w:ilvl w:val="0"/>
          <w:numId w:val="21"/>
        </w:numPr>
        <w:spacing w:before="60" w:after="100" w:line="276" w:lineRule="auto"/>
        <w:jc w:val="both"/>
        <w:rPr>
          <w:rFonts w:asciiTheme="minorHAnsi" w:hAnsiTheme="minorHAnsi"/>
        </w:rPr>
      </w:pPr>
      <w:r>
        <w:rPr>
          <w:rFonts w:asciiTheme="minorHAnsi" w:hAnsiTheme="minorHAnsi"/>
          <w:b/>
          <w:bCs/>
          <w:color w:val="000000"/>
        </w:rPr>
        <w:t>Ειλικρινής συζήτηση για τα Πολυτεχνεία</w:t>
      </w:r>
      <w:r>
        <w:rPr>
          <w:rFonts w:asciiTheme="minorHAnsi" w:hAnsiTheme="minorHAnsi"/>
          <w:color w:val="000000"/>
        </w:rPr>
        <w:t xml:space="preserve">. Το 16,2% κενών στις σχολές Μηχανικών δεν αντικατοπτρίζει αποστροφή από τις σπουδές αυτές αλλά μια υπερβολή στις διαθέσιμες θέσεις, που προέκυψε από την </w:t>
      </w:r>
      <w:proofErr w:type="spellStart"/>
      <w:r>
        <w:rPr>
          <w:rFonts w:asciiTheme="minorHAnsi" w:hAnsiTheme="minorHAnsi"/>
          <w:color w:val="000000"/>
        </w:rPr>
        <w:t>ανωτατοποίηση</w:t>
      </w:r>
      <w:proofErr w:type="spellEnd"/>
      <w:r>
        <w:rPr>
          <w:rFonts w:asciiTheme="minorHAnsi" w:hAnsiTheme="minorHAnsi"/>
          <w:color w:val="000000"/>
        </w:rPr>
        <w:t xml:space="preserve"> των πρώην ΑΤΕΙ. Η αναδιάρθρωση τμημάτων και η σύνδεση με την αγορά εργασίας δεν πρέπει να αποτελεί ταμπού.</w:t>
      </w:r>
    </w:p>
    <w:p w14:paraId="538F2605" w14:textId="77777777" w:rsidR="0056651D" w:rsidRPr="006F36AA" w:rsidRDefault="0056651D">
      <w:pPr>
        <w:pBdr>
          <w:bottom w:val="single" w:sz="6" w:space="1" w:color="2E4D8E"/>
        </w:pBdr>
        <w:spacing w:before="200" w:after="200"/>
        <w:rPr>
          <w:rFonts w:asciiTheme="minorHAnsi" w:hAnsiTheme="minorHAnsi"/>
        </w:rPr>
      </w:pPr>
    </w:p>
    <w:p w14:paraId="33FB913E" w14:textId="2476C17F" w:rsidR="00B758C4" w:rsidRPr="006F36AA" w:rsidRDefault="00000000" w:rsidP="00A1700D">
      <w:pPr>
        <w:pStyle w:val="1"/>
        <w:rPr>
          <w:rFonts w:asciiTheme="minorHAnsi" w:hAnsiTheme="minorHAnsi"/>
        </w:rPr>
      </w:pPr>
      <w:r>
        <w:rPr>
          <w:rFonts w:asciiTheme="minorHAnsi" w:hAnsiTheme="minorHAnsi"/>
        </w:rPr>
        <w:t>Επίλογος: Οι διαπιστώσεις δεν αρκούν - Ώρα για δράση</w:t>
      </w:r>
    </w:p>
    <w:p w14:paraId="61275989" w14:textId="0AC0CAE4" w:rsidR="00F7212D" w:rsidRDefault="00F7212D">
      <w:pPr>
        <w:spacing w:before="100" w:after="100" w:line="276" w:lineRule="auto"/>
        <w:jc w:val="both"/>
        <w:rPr>
          <w:rFonts w:asciiTheme="minorHAnsi" w:hAnsiTheme="minorHAnsi"/>
          <w:color w:val="000000"/>
        </w:rPr>
      </w:pPr>
      <w:r>
        <w:rPr>
          <w:rFonts w:asciiTheme="minorHAnsi" w:hAnsiTheme="minorHAnsi"/>
          <w:color w:val="000000"/>
        </w:rPr>
        <w:t xml:space="preserve">Ο Λευτέρης Οικονόμου, στο περιεκτικό του πόνημα του 2012  με τίτλο: «Επιστήμη. Που </w:t>
      </w:r>
      <w:proofErr w:type="spellStart"/>
      <w:r>
        <w:rPr>
          <w:rFonts w:asciiTheme="minorHAnsi" w:hAnsiTheme="minorHAnsi"/>
          <w:color w:val="000000"/>
        </w:rPr>
        <w:t>έδυ</w:t>
      </w:r>
      <w:proofErr w:type="spellEnd"/>
      <w:r>
        <w:rPr>
          <w:rFonts w:asciiTheme="minorHAnsi" w:hAnsiTheme="minorHAnsi"/>
          <w:color w:val="000000"/>
        </w:rPr>
        <w:t xml:space="preserve"> σου η </w:t>
      </w:r>
      <w:proofErr w:type="spellStart"/>
      <w:r>
        <w:rPr>
          <w:rFonts w:asciiTheme="minorHAnsi" w:hAnsiTheme="minorHAnsi"/>
          <w:color w:val="000000"/>
        </w:rPr>
        <w:t>θέλξη</w:t>
      </w:r>
      <w:proofErr w:type="spellEnd"/>
      <w:r>
        <w:rPr>
          <w:rFonts w:asciiTheme="minorHAnsi" w:hAnsiTheme="minorHAnsi"/>
          <w:color w:val="000000"/>
        </w:rPr>
        <w:t>» -από το τίτλο του οποίο δανειστήκαμε και τον τίτλο του άρθρου μας- αναρωτιέται, 14 χρόνια πριν: «</w:t>
      </w:r>
      <w:proofErr w:type="spellStart"/>
      <w:r>
        <w:rPr>
          <w:rFonts w:asciiTheme="minorHAnsi" w:hAnsiTheme="minorHAnsi"/>
          <w:color w:val="000000"/>
        </w:rPr>
        <w:t>Έδυ</w:t>
      </w:r>
      <w:proofErr w:type="spellEnd"/>
      <w:r>
        <w:rPr>
          <w:rFonts w:asciiTheme="minorHAnsi" w:hAnsiTheme="minorHAnsi"/>
          <w:color w:val="000000"/>
        </w:rPr>
        <w:t xml:space="preserve"> σου Ελλάς , η επιστημονική ελπίδα;» και απαντά ότι «διατηρώ μια μικρή φλογίτσα ελπίδας».</w:t>
      </w:r>
    </w:p>
    <w:p w14:paraId="6A42C617" w14:textId="7C624614" w:rsidR="009450A7" w:rsidRPr="006F36AA" w:rsidRDefault="009450A7">
      <w:pPr>
        <w:spacing w:before="100" w:after="100" w:line="276" w:lineRule="auto"/>
        <w:jc w:val="both"/>
        <w:rPr>
          <w:rFonts w:asciiTheme="minorHAnsi" w:hAnsiTheme="minorHAnsi"/>
          <w:color w:val="000000"/>
        </w:rPr>
      </w:pPr>
      <w:r>
        <w:rPr>
          <w:rFonts w:asciiTheme="minorHAnsi" w:hAnsiTheme="minorHAnsi"/>
          <w:color w:val="000000"/>
        </w:rPr>
        <w:t xml:space="preserve">Ο κόσμος διέρχεται μια εποχή μετάβασης όπου οι ραγδαίες εξελίξεις στον τεχνολογικό τομέα βρίσκουν τις κοινωνίες ανέτοιμες να τις κατανοήσουν, </w:t>
      </w:r>
      <w:proofErr w:type="spellStart"/>
      <w:r>
        <w:rPr>
          <w:rFonts w:asciiTheme="minorHAnsi" w:hAnsiTheme="minorHAnsi"/>
          <w:color w:val="000000"/>
        </w:rPr>
        <w:t>πολλώ</w:t>
      </w:r>
      <w:proofErr w:type="spellEnd"/>
      <w:r>
        <w:rPr>
          <w:rFonts w:asciiTheme="minorHAnsi" w:hAnsiTheme="minorHAnsi"/>
          <w:color w:val="000000"/>
        </w:rPr>
        <w:t xml:space="preserve"> δε μάλλον να τις αφομοιώσουν. Ο τρόπος με τον οποίο οι κοσμογονικές αλλαγές που συντελούνται θα επηρεάσουν την εξέλιξή των κοινωνιών θα εξαρτηθεί σε σημαντικό βαθμό από την ικανότητά τους να τις χρησιμοποιήσουν παραγωγικά. Χωρίς να υποτιμούμε καθόλου την αξία των ανθρωπιστικών σπουδών, που καλούνται να παίξουν έναν ιδιαίτερα σημαντικό ρόλο στο ασαφές και θολό τοπίο που διαμορφώνεται -προκειμένου να αποφευχθεί η στείρα και άκρως </w:t>
      </w:r>
      <w:proofErr w:type="spellStart"/>
      <w:r>
        <w:rPr>
          <w:rFonts w:asciiTheme="minorHAnsi" w:hAnsiTheme="minorHAnsi"/>
          <w:color w:val="000000"/>
        </w:rPr>
        <w:t>δυστοπική</w:t>
      </w:r>
      <w:proofErr w:type="spellEnd"/>
      <w:r>
        <w:rPr>
          <w:rFonts w:asciiTheme="minorHAnsi" w:hAnsiTheme="minorHAnsi"/>
          <w:color w:val="000000"/>
        </w:rPr>
        <w:t xml:space="preserve"> τεχνοκρατική προσέγγιση της ανθρώπινης ύπαρξης-, είναι σαφές ότι δίχως ειδικούς στην επιστήμη και την τεχνολογία θα απωλέσουμε την ικανότητά μας να παρακολουθούμε τις εξελίξεις και να μετέχουμε πρωταγωνιστικά σε αυτές.</w:t>
      </w:r>
    </w:p>
    <w:p w14:paraId="481F652F" w14:textId="3730A95A" w:rsidR="0056651D" w:rsidRPr="006F36AA" w:rsidRDefault="00B758C4">
      <w:pPr>
        <w:spacing w:before="100" w:after="100" w:line="276" w:lineRule="auto"/>
        <w:jc w:val="both"/>
        <w:rPr>
          <w:rFonts w:asciiTheme="minorHAnsi" w:hAnsiTheme="minorHAnsi"/>
        </w:rPr>
      </w:pPr>
      <w:r>
        <w:rPr>
          <w:rFonts w:asciiTheme="minorHAnsi" w:hAnsiTheme="minorHAnsi"/>
          <w:color w:val="000000"/>
        </w:rPr>
        <w:t>Η τρέχουσα εικόνα είναι απογοητευτική: Τα ελληνόπουλα αποστρέφουν το βλέμμα από τον βασικό πυρήνα των θετικών σπουδών. Αδυνατούν να φτάσουν σε στοιχειώδες επίπεδο επάρκειας στις ίδιες επιστήμες, σύμφωνα με τη μεγαλύτερη εκπαιδευτική έρευνα του κόσμου. Ο πληθυσμός της χώρας συρρικνώνεται. Οι νέοι επιστήμονές της δεν επιστρέφουν.</w:t>
      </w:r>
    </w:p>
    <w:p w14:paraId="3FC9FA3D" w14:textId="57C9DEE0" w:rsidR="00475847" w:rsidRPr="00475847" w:rsidRDefault="002C111C" w:rsidP="00475847">
      <w:pPr>
        <w:spacing w:before="100" w:after="100" w:line="276" w:lineRule="auto"/>
        <w:jc w:val="both"/>
        <w:rPr>
          <w:rFonts w:asciiTheme="minorHAnsi" w:hAnsiTheme="minorHAnsi"/>
          <w:color w:val="000000"/>
        </w:rPr>
      </w:pPr>
      <w:r w:rsidRPr="002A0890">
        <w:rPr>
          <w:rFonts w:asciiTheme="minorHAnsi" w:hAnsiTheme="minorHAnsi"/>
          <w:b/>
          <w:bCs/>
        </w:rPr>
        <w:t>Τα όσα τεκμηριώνονται στην παρούσα αναφορά</w:t>
      </w:r>
      <w:r>
        <w:rPr>
          <w:rFonts w:asciiTheme="minorHAnsi" w:hAnsiTheme="minorHAnsi"/>
          <w:b/>
          <w:bCs/>
        </w:rPr>
        <w:t xml:space="preserve"> θεωρούμε ότι</w:t>
      </w:r>
      <w:r w:rsidRPr="002A0890">
        <w:rPr>
          <w:rFonts w:asciiTheme="minorHAnsi" w:hAnsiTheme="minorHAnsi"/>
          <w:b/>
          <w:bCs/>
        </w:rPr>
        <w:t xml:space="preserve"> επηρεάζουν καθοριστικά τη μελλοντική πορεία της χώρας σε έναν κόσμο όπου η γνώση δεν είναι πλέον προνόμιο αλλά προϋπόθεση</w:t>
      </w:r>
      <w:r w:rsidRPr="002A0890">
        <w:rPr>
          <w:rFonts w:asciiTheme="minorHAnsi" w:hAnsiTheme="minorHAnsi"/>
        </w:rPr>
        <w:t>.</w:t>
      </w:r>
      <w:r>
        <w:rPr>
          <w:rFonts w:asciiTheme="minorHAnsi" w:hAnsiTheme="minorHAnsi"/>
        </w:rPr>
        <w:t xml:space="preserve"> </w:t>
      </w:r>
      <w:r w:rsidR="00A1700D">
        <w:rPr>
          <w:rFonts w:asciiTheme="minorHAnsi" w:hAnsiTheme="minorHAnsi"/>
        </w:rPr>
        <w:br w:type="page"/>
      </w:r>
    </w:p>
    <w:p w14:paraId="4291D8B1" w14:textId="77777777" w:rsidR="0056651D" w:rsidRPr="006F36AA" w:rsidRDefault="00000000">
      <w:pPr>
        <w:pStyle w:val="2"/>
        <w:rPr>
          <w:rFonts w:asciiTheme="minorHAnsi" w:hAnsiTheme="minorHAnsi"/>
        </w:rPr>
      </w:pPr>
      <w:r>
        <w:rPr>
          <w:rFonts w:asciiTheme="minorHAnsi" w:hAnsiTheme="minorHAnsi"/>
        </w:rPr>
        <w:lastRenderedPageBreak/>
        <w:t>Πηγές και βιβλιογραφία</w:t>
      </w:r>
    </w:p>
    <w:p w14:paraId="5FB9CD24"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Α. Δεδομένα Πανελλαδικών 2025</w:t>
      </w:r>
    </w:p>
    <w:p w14:paraId="75FFD031" w14:textId="77777777" w:rsidR="00475847" w:rsidRPr="00F7212D" w:rsidRDefault="00475847" w:rsidP="00475847">
      <w:pPr>
        <w:numPr>
          <w:ilvl w:val="0"/>
          <w:numId w:val="14"/>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ΥΠΑΙΘΑ (2025). Στατιστικά Πανελλαδικών Εξετάσεων — Υποψήφιοι ανά Επιστημονικό Πεδίο, Δελτίο Τύπου 26/06/2025.</w:t>
      </w:r>
    </w:p>
    <w:p w14:paraId="71E2DA23" w14:textId="77777777" w:rsidR="00475847" w:rsidRPr="00F7212D" w:rsidRDefault="00475847" w:rsidP="00475847">
      <w:pPr>
        <w:numPr>
          <w:ilvl w:val="0"/>
          <w:numId w:val="14"/>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ΦΕΚ Β' 3622/11.07.2025. Καθορισμός αριθμού εισακτέων ΑΕΙ ακαδημαϊκού έτους 2025-2026.</w:t>
      </w:r>
    </w:p>
    <w:p w14:paraId="26D7781D" w14:textId="3B6639CD" w:rsidR="00475847" w:rsidRPr="00F7212D" w:rsidRDefault="00475847" w:rsidP="00475847">
      <w:pPr>
        <w:numPr>
          <w:ilvl w:val="0"/>
          <w:numId w:val="14"/>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ΥΠΑΙΘΑ (2025). Αποτελέσματα εισαγωγής υποψηφίων Πανελλαδικών Εξετάσεων 2025 στην Τριτοβάθμια Εκπαίδευση. Ανακοίνωση 24/07/2025. </w:t>
      </w:r>
      <w:hyperlink r:id="rId9" w:history="1">
        <w:r>
          <w:rPr>
            <w:rStyle w:val="-"/>
            <w:rFonts w:asciiTheme="minorHAnsi" w:hAnsiTheme="minorHAnsi"/>
            <w:sz w:val="22"/>
            <w:szCs w:val="22"/>
          </w:rPr>
          <w:t>https://tinyurl.com/2v48r8ju</w:t>
        </w:r>
      </w:hyperlink>
    </w:p>
    <w:p w14:paraId="3327ACB4" w14:textId="77777777" w:rsidR="00475847" w:rsidRPr="00F7212D" w:rsidRDefault="00000000" w:rsidP="00475847">
      <w:pPr>
        <w:rPr>
          <w:rFonts w:asciiTheme="minorHAnsi" w:eastAsia="Times New Roman" w:hAnsiTheme="minorHAnsi" w:cs="Times New Roman"/>
          <w:sz w:val="22"/>
          <w:szCs w:val="22"/>
        </w:rPr>
      </w:pPr>
      <w:r>
        <w:rPr>
          <w:rFonts w:asciiTheme="minorHAnsi" w:eastAsia="Times New Roman" w:hAnsiTheme="minorHAnsi" w:cs="Times New Roman"/>
          <w:sz w:val="22"/>
          <w:szCs w:val="22"/>
        </w:rPr>
        <w:pict w14:anchorId="29B386B6">
          <v:rect id="_x0000_i1025" style="width:0;height:1.5pt" o:hralign="center" o:hrstd="t" o:hr="t" fillcolor="#a0a0a0" stroked="f"/>
        </w:pict>
      </w:r>
    </w:p>
    <w:p w14:paraId="141949C3"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 xml:space="preserve">Β. </w:t>
      </w:r>
      <w:proofErr w:type="spellStart"/>
      <w:r>
        <w:rPr>
          <w:rFonts w:asciiTheme="minorHAnsi" w:eastAsia="Times New Roman" w:hAnsiTheme="minorHAnsi" w:cs="Times New Roman"/>
          <w:b/>
          <w:bCs/>
          <w:sz w:val="22"/>
          <w:szCs w:val="22"/>
        </w:rPr>
        <w:t>Θεματοδοσία</w:t>
      </w:r>
      <w:proofErr w:type="spellEnd"/>
      <w:r>
        <w:rPr>
          <w:rFonts w:asciiTheme="minorHAnsi" w:eastAsia="Times New Roman" w:hAnsiTheme="minorHAnsi" w:cs="Times New Roman"/>
          <w:b/>
          <w:bCs/>
          <w:sz w:val="22"/>
          <w:szCs w:val="22"/>
        </w:rPr>
        <w:t xml:space="preserve"> — Επιστημονικοί Φορείς</w:t>
      </w:r>
    </w:p>
    <w:p w14:paraId="292F858C" w14:textId="254C919D" w:rsidR="00475847" w:rsidRPr="00F7212D" w:rsidRDefault="00475847" w:rsidP="00475847">
      <w:pPr>
        <w:numPr>
          <w:ilvl w:val="0"/>
          <w:numId w:val="15"/>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rPr>
        <w:t xml:space="preserve">Ένωση Ελλήνων Φυσικών — Επιτροπή Παιδείας (2024). Ανακοίνωση για τα θέματα Φυσικής Προσανατολισμού, Πανελλαδικές 2024. </w:t>
      </w:r>
      <w:r>
        <w:rPr>
          <w:rFonts w:asciiTheme="minorHAnsi" w:eastAsia="Times New Roman" w:hAnsiTheme="minorHAnsi" w:cs="Times New Roman"/>
          <w:i/>
          <w:iCs/>
          <w:sz w:val="22"/>
          <w:szCs w:val="22"/>
          <w:lang w:val="en-US"/>
        </w:rPr>
        <w:t>Alfavita</w:t>
      </w:r>
      <w:r>
        <w:rPr>
          <w:rFonts w:asciiTheme="minorHAnsi" w:eastAsia="Times New Roman" w:hAnsiTheme="minorHAnsi" w:cs="Times New Roman"/>
          <w:sz w:val="22"/>
          <w:szCs w:val="22"/>
          <w:lang w:val="en-US"/>
        </w:rPr>
        <w:t xml:space="preserve">, 12/06/2024. </w:t>
      </w:r>
      <w:hyperlink r:id="rId10" w:history="1">
        <w:r>
          <w:rPr>
            <w:rStyle w:val="-"/>
            <w:rFonts w:asciiTheme="minorHAnsi" w:hAnsiTheme="minorHAnsi"/>
            <w:sz w:val="22"/>
            <w:szCs w:val="22"/>
          </w:rPr>
          <w:t>https://tinyurl.com/msetr3r4</w:t>
        </w:r>
      </w:hyperlink>
    </w:p>
    <w:p w14:paraId="1F231F2F" w14:textId="3B4608DD" w:rsidR="00475847" w:rsidRPr="00F7212D" w:rsidRDefault="00475847" w:rsidP="00475847">
      <w:pPr>
        <w:numPr>
          <w:ilvl w:val="0"/>
          <w:numId w:val="15"/>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Ελληνική Μαθηματική Εταιρεία (2022). «Να μην </w:t>
      </w:r>
      <w:proofErr w:type="spellStart"/>
      <w:r>
        <w:rPr>
          <w:rFonts w:asciiTheme="minorHAnsi" w:eastAsia="Times New Roman" w:hAnsiTheme="minorHAnsi" w:cs="Times New Roman"/>
          <w:sz w:val="22"/>
          <w:szCs w:val="22"/>
        </w:rPr>
        <w:t>εργαλειοποιούνται</w:t>
      </w:r>
      <w:proofErr w:type="spellEnd"/>
      <w:r>
        <w:rPr>
          <w:rFonts w:asciiTheme="minorHAnsi" w:eastAsia="Times New Roman" w:hAnsiTheme="minorHAnsi" w:cs="Times New Roman"/>
          <w:sz w:val="22"/>
          <w:szCs w:val="22"/>
        </w:rPr>
        <w:t xml:space="preserve"> τα Μαθηματικά — Αποτυχία της </w:t>
      </w:r>
      <w:proofErr w:type="spellStart"/>
      <w:r>
        <w:rPr>
          <w:rFonts w:asciiTheme="minorHAnsi" w:eastAsia="Times New Roman" w:hAnsiTheme="minorHAnsi" w:cs="Times New Roman"/>
          <w:sz w:val="22"/>
          <w:szCs w:val="22"/>
        </w:rPr>
        <w:t>θεματοδοσίας</w:t>
      </w:r>
      <w:proofErr w:type="spellEnd"/>
      <w:r>
        <w:rPr>
          <w:rFonts w:asciiTheme="minorHAnsi" w:eastAsia="Times New Roman" w:hAnsiTheme="minorHAnsi" w:cs="Times New Roman"/>
          <w:sz w:val="22"/>
          <w:szCs w:val="22"/>
        </w:rPr>
        <w:t xml:space="preserve"> στις Πανελλαδικές». [Πρωτότυπο: hms.gr — Δημοσιεύθηκε σε: </w:t>
      </w:r>
      <w:r>
        <w:rPr>
          <w:rFonts w:asciiTheme="minorHAnsi" w:eastAsia="Times New Roman" w:hAnsiTheme="minorHAnsi" w:cs="Times New Roman"/>
          <w:i/>
          <w:iCs/>
          <w:sz w:val="22"/>
          <w:szCs w:val="22"/>
        </w:rPr>
        <w:t>Το Βήμα</w:t>
      </w:r>
      <w:r>
        <w:rPr>
          <w:rFonts w:asciiTheme="minorHAnsi" w:eastAsia="Times New Roman" w:hAnsiTheme="minorHAnsi" w:cs="Times New Roman"/>
          <w:sz w:val="22"/>
          <w:szCs w:val="22"/>
        </w:rPr>
        <w:t xml:space="preserve">, 29/06/2022] </w:t>
      </w:r>
      <w:hyperlink r:id="rId11" w:history="1">
        <w:r>
          <w:rPr>
            <w:rStyle w:val="-"/>
            <w:rFonts w:asciiTheme="minorHAnsi" w:eastAsia="Times New Roman" w:hAnsiTheme="minorHAnsi" w:cs="Times New Roman"/>
            <w:sz w:val="22"/>
            <w:szCs w:val="22"/>
          </w:rPr>
          <w:t>https://tinyurl.com/3s3wp7na</w:t>
        </w:r>
      </w:hyperlink>
    </w:p>
    <w:p w14:paraId="217000F4" w14:textId="0D0273F0" w:rsidR="00475847" w:rsidRPr="00F7212D" w:rsidRDefault="00475847" w:rsidP="00475847">
      <w:pPr>
        <w:numPr>
          <w:ilvl w:val="0"/>
          <w:numId w:val="15"/>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Ένωση Ελλήνων Χημικών (2020). Σχολιασμός θεμάτων Χημείας Προσανατολισμού, Πανελλαδικές 2020. </w:t>
      </w:r>
      <w:r>
        <w:rPr>
          <w:rFonts w:asciiTheme="minorHAnsi" w:eastAsia="Times New Roman" w:hAnsiTheme="minorHAnsi" w:cs="Times New Roman"/>
          <w:i/>
          <w:iCs/>
          <w:sz w:val="22"/>
          <w:szCs w:val="22"/>
        </w:rPr>
        <w:t>in.gr</w:t>
      </w:r>
      <w:r>
        <w:rPr>
          <w:rFonts w:asciiTheme="minorHAnsi" w:eastAsia="Times New Roman" w:hAnsiTheme="minorHAnsi" w:cs="Times New Roman"/>
          <w:sz w:val="22"/>
          <w:szCs w:val="22"/>
        </w:rPr>
        <w:t xml:space="preserve">, 26/06/2020. </w:t>
      </w:r>
      <w:hyperlink r:id="rId12" w:history="1">
        <w:r>
          <w:rPr>
            <w:rStyle w:val="-"/>
            <w:rFonts w:asciiTheme="minorHAnsi" w:hAnsiTheme="minorHAnsi"/>
            <w:sz w:val="22"/>
            <w:szCs w:val="22"/>
          </w:rPr>
          <w:t>https://tinyurl.com/5n7yt9n3</w:t>
        </w:r>
      </w:hyperlink>
    </w:p>
    <w:p w14:paraId="60E150ED" w14:textId="67F137AC" w:rsidR="00475847" w:rsidRPr="00F7212D" w:rsidRDefault="00475847" w:rsidP="00475847">
      <w:pPr>
        <w:numPr>
          <w:ilvl w:val="0"/>
          <w:numId w:val="15"/>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Βαθμολογητές Φυσικής 59ου Βαθμολογικού Κέντρου Πελοποννήσου (2024). Διαμαρτυρία: «Η Φυσική αντί να μαγεύει… παιδεύει». </w:t>
      </w:r>
      <w:proofErr w:type="spellStart"/>
      <w:r>
        <w:rPr>
          <w:rFonts w:asciiTheme="minorHAnsi" w:eastAsia="Times New Roman" w:hAnsiTheme="minorHAnsi" w:cs="Times New Roman"/>
          <w:i/>
          <w:iCs/>
          <w:sz w:val="22"/>
          <w:szCs w:val="22"/>
        </w:rPr>
        <w:t>Alfavita</w:t>
      </w:r>
      <w:proofErr w:type="spellEnd"/>
      <w:r>
        <w:rPr>
          <w:rFonts w:asciiTheme="minorHAnsi" w:eastAsia="Times New Roman" w:hAnsiTheme="minorHAnsi" w:cs="Times New Roman"/>
          <w:sz w:val="22"/>
          <w:szCs w:val="22"/>
        </w:rPr>
        <w:t xml:space="preserve">, 17/06/2024. </w:t>
      </w:r>
      <w:hyperlink r:id="rId13" w:history="1">
        <w:r>
          <w:rPr>
            <w:rStyle w:val="-"/>
            <w:rFonts w:asciiTheme="minorHAnsi" w:hAnsiTheme="minorHAnsi"/>
            <w:sz w:val="22"/>
            <w:szCs w:val="22"/>
          </w:rPr>
          <w:t>https://tinyurl.com/65he4uxn</w:t>
        </w:r>
      </w:hyperlink>
    </w:p>
    <w:p w14:paraId="3EEA8E75" w14:textId="0425F0C0" w:rsidR="00475847" w:rsidRPr="00F7212D" w:rsidRDefault="00475847" w:rsidP="00475847">
      <w:pPr>
        <w:numPr>
          <w:ilvl w:val="0"/>
          <w:numId w:val="15"/>
        </w:numPr>
        <w:spacing w:before="100" w:beforeAutospacing="1" w:after="100" w:afterAutospacing="1"/>
        <w:rPr>
          <w:rFonts w:asciiTheme="minorHAnsi" w:eastAsia="Times New Roman" w:hAnsiTheme="minorHAnsi" w:cs="Times New Roman"/>
          <w:sz w:val="22"/>
          <w:szCs w:val="22"/>
        </w:rPr>
      </w:pPr>
      <w:proofErr w:type="spellStart"/>
      <w:r>
        <w:rPr>
          <w:rFonts w:asciiTheme="minorHAnsi" w:eastAsia="Times New Roman" w:hAnsiTheme="minorHAnsi" w:cs="Times New Roman"/>
          <w:sz w:val="22"/>
          <w:szCs w:val="22"/>
        </w:rPr>
        <w:t>Alfavita</w:t>
      </w:r>
      <w:proofErr w:type="spellEnd"/>
      <w:r>
        <w:rPr>
          <w:rFonts w:asciiTheme="minorHAnsi" w:eastAsia="Times New Roman" w:hAnsiTheme="minorHAnsi" w:cs="Times New Roman"/>
          <w:sz w:val="22"/>
          <w:szCs w:val="22"/>
        </w:rPr>
        <w:t xml:space="preserve"> (2024). Πανελλήνιες: Αυτός ήταν ο απαιτούμενος χρόνος εξέτασης της Φυσικής! Ακούει η ΚΕΕ; 17/06/2024. </w:t>
      </w:r>
      <w:hyperlink r:id="rId14" w:history="1">
        <w:r>
          <w:rPr>
            <w:rStyle w:val="-"/>
            <w:rFonts w:asciiTheme="minorHAnsi" w:hAnsiTheme="minorHAnsi"/>
            <w:sz w:val="22"/>
            <w:szCs w:val="22"/>
          </w:rPr>
          <w:t>https://tinyurl.com/2rsu5ykc</w:t>
        </w:r>
      </w:hyperlink>
    </w:p>
    <w:p w14:paraId="4767E9BB" w14:textId="77777777" w:rsidR="00475847" w:rsidRPr="00F7212D" w:rsidRDefault="00000000" w:rsidP="00475847">
      <w:pPr>
        <w:rPr>
          <w:rFonts w:asciiTheme="minorHAnsi" w:eastAsia="Times New Roman" w:hAnsiTheme="minorHAnsi" w:cs="Times New Roman"/>
          <w:sz w:val="22"/>
          <w:szCs w:val="22"/>
        </w:rPr>
      </w:pPr>
      <w:r>
        <w:rPr>
          <w:rFonts w:asciiTheme="minorHAnsi" w:eastAsia="Times New Roman" w:hAnsiTheme="minorHAnsi" w:cs="Times New Roman"/>
          <w:sz w:val="22"/>
          <w:szCs w:val="22"/>
        </w:rPr>
        <w:pict w14:anchorId="6743C0D7">
          <v:rect id="_x0000_i1026" style="width:0;height:1.5pt" o:hralign="center" o:hrstd="t" o:hr="t" fillcolor="#a0a0a0" stroked="f"/>
        </w:pict>
      </w:r>
    </w:p>
    <w:p w14:paraId="787E92DB"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Γ. PISA 2022</w:t>
      </w:r>
    </w:p>
    <w:p w14:paraId="2AD4D94A" w14:textId="77777777" w:rsidR="00475847" w:rsidRPr="00F7212D" w:rsidRDefault="00475847" w:rsidP="00475847">
      <w:pPr>
        <w:numPr>
          <w:ilvl w:val="0"/>
          <w:numId w:val="16"/>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lang w:val="en-US"/>
        </w:rPr>
        <w:t xml:space="preserve">OECD (2023). </w:t>
      </w:r>
      <w:r>
        <w:rPr>
          <w:rFonts w:asciiTheme="minorHAnsi" w:eastAsia="Times New Roman" w:hAnsiTheme="minorHAnsi" w:cs="Times New Roman"/>
          <w:i/>
          <w:iCs/>
          <w:sz w:val="22"/>
          <w:szCs w:val="22"/>
          <w:lang w:val="en-US"/>
        </w:rPr>
        <w:t>PISA 2022 Results — Volume I: The State of Learning and Equity in Education</w:t>
      </w:r>
      <w:r>
        <w:rPr>
          <w:rFonts w:asciiTheme="minorHAnsi" w:eastAsia="Times New Roman" w:hAnsiTheme="minorHAnsi" w:cs="Times New Roman"/>
          <w:sz w:val="22"/>
          <w:szCs w:val="22"/>
          <w:lang w:val="en-US"/>
        </w:rPr>
        <w:t xml:space="preserve">. </w:t>
      </w:r>
      <w:r>
        <w:rPr>
          <w:rFonts w:asciiTheme="minorHAnsi" w:eastAsia="Times New Roman" w:hAnsiTheme="minorHAnsi" w:cs="Times New Roman"/>
          <w:sz w:val="22"/>
          <w:szCs w:val="22"/>
        </w:rPr>
        <w:t xml:space="preserve">OECD </w:t>
      </w:r>
      <w:proofErr w:type="spellStart"/>
      <w:r>
        <w:rPr>
          <w:rFonts w:asciiTheme="minorHAnsi" w:eastAsia="Times New Roman" w:hAnsiTheme="minorHAnsi" w:cs="Times New Roman"/>
          <w:sz w:val="22"/>
          <w:szCs w:val="22"/>
        </w:rPr>
        <w:t>Publishing</w:t>
      </w:r>
      <w:proofErr w:type="spellEnd"/>
      <w:r>
        <w:rPr>
          <w:rFonts w:asciiTheme="minorHAnsi" w:eastAsia="Times New Roman" w:hAnsiTheme="minorHAnsi" w:cs="Times New Roman"/>
          <w:sz w:val="22"/>
          <w:szCs w:val="22"/>
        </w:rPr>
        <w:t xml:space="preserve">, </w:t>
      </w:r>
      <w:proofErr w:type="spellStart"/>
      <w:r>
        <w:rPr>
          <w:rFonts w:asciiTheme="minorHAnsi" w:eastAsia="Times New Roman" w:hAnsiTheme="minorHAnsi" w:cs="Times New Roman"/>
          <w:sz w:val="22"/>
          <w:szCs w:val="22"/>
        </w:rPr>
        <w:t>Paris</w:t>
      </w:r>
      <w:proofErr w:type="spellEnd"/>
      <w:r>
        <w:rPr>
          <w:rFonts w:asciiTheme="minorHAnsi" w:eastAsia="Times New Roman" w:hAnsiTheme="minorHAnsi" w:cs="Times New Roman"/>
          <w:sz w:val="22"/>
          <w:szCs w:val="22"/>
        </w:rPr>
        <w:t>.</w:t>
      </w:r>
    </w:p>
    <w:p w14:paraId="42A0BDEE" w14:textId="77777777" w:rsidR="00475847" w:rsidRPr="00F7212D" w:rsidRDefault="00475847" w:rsidP="00475847">
      <w:pPr>
        <w:numPr>
          <w:ilvl w:val="0"/>
          <w:numId w:val="16"/>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ΙΕΠ (2023). Αποτελέσματα PISA 2022: Σύντομη παρουσίαση κυριότερων αποτελεσμάτων. Αθήνα.</w:t>
      </w:r>
    </w:p>
    <w:p w14:paraId="2BA32955" w14:textId="07B3E01C" w:rsidR="00475847" w:rsidRPr="00F7212D" w:rsidRDefault="00475847" w:rsidP="00475847">
      <w:pPr>
        <w:numPr>
          <w:ilvl w:val="0"/>
          <w:numId w:val="16"/>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lang w:val="en-US"/>
        </w:rPr>
        <w:t xml:space="preserve">OECD (2024). </w:t>
      </w:r>
      <w:r>
        <w:rPr>
          <w:rFonts w:asciiTheme="minorHAnsi" w:eastAsia="Times New Roman" w:hAnsiTheme="minorHAnsi" w:cs="Times New Roman"/>
          <w:i/>
          <w:iCs/>
          <w:sz w:val="22"/>
          <w:szCs w:val="22"/>
          <w:lang w:val="en-US"/>
        </w:rPr>
        <w:t>PISA 2022 Results — Volume III: Creative Minds, Creative Schools</w:t>
      </w:r>
      <w:r>
        <w:rPr>
          <w:rFonts w:asciiTheme="minorHAnsi" w:eastAsia="Times New Roman" w:hAnsiTheme="minorHAnsi" w:cs="Times New Roman"/>
          <w:sz w:val="22"/>
          <w:szCs w:val="22"/>
          <w:lang w:val="en-US"/>
        </w:rPr>
        <w:t xml:space="preserve">. OECD Publishing, Paris. </w:t>
      </w:r>
      <w:hyperlink r:id="rId15" w:history="1">
        <w:r>
          <w:rPr>
            <w:rStyle w:val="-"/>
            <w:rFonts w:asciiTheme="minorHAnsi" w:hAnsiTheme="minorHAnsi"/>
            <w:sz w:val="22"/>
            <w:szCs w:val="22"/>
          </w:rPr>
          <w:t>https://tinyurl.com/y3e22mhx</w:t>
        </w:r>
      </w:hyperlink>
    </w:p>
    <w:p w14:paraId="2D755B80" w14:textId="77777777" w:rsidR="00475847" w:rsidRPr="00F7212D" w:rsidRDefault="00000000" w:rsidP="00475847">
      <w:pPr>
        <w:rPr>
          <w:rFonts w:asciiTheme="minorHAnsi" w:eastAsia="Times New Roman" w:hAnsiTheme="minorHAnsi" w:cs="Times New Roman"/>
          <w:sz w:val="22"/>
          <w:szCs w:val="22"/>
        </w:rPr>
      </w:pPr>
      <w:r>
        <w:rPr>
          <w:rFonts w:asciiTheme="minorHAnsi" w:eastAsia="Times New Roman" w:hAnsiTheme="minorHAnsi" w:cs="Times New Roman"/>
          <w:sz w:val="22"/>
          <w:szCs w:val="22"/>
        </w:rPr>
        <w:pict w14:anchorId="2D49F84F">
          <v:rect id="_x0000_i1027" style="width:0;height:1.5pt" o:hralign="center" o:hrstd="t" o:hr="t" fillcolor="#a0a0a0" stroked="f"/>
        </w:pict>
      </w:r>
    </w:p>
    <w:p w14:paraId="0A440B21"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Δ. Σημασία STEM — Διεθνείς Συγκρίσεις</w:t>
      </w:r>
    </w:p>
    <w:p w14:paraId="6F6BAB5B" w14:textId="77777777" w:rsidR="00475847" w:rsidRPr="00F7212D" w:rsidRDefault="00475847" w:rsidP="00475847">
      <w:pPr>
        <w:numPr>
          <w:ilvl w:val="0"/>
          <w:numId w:val="17"/>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lang w:val="en-US"/>
        </w:rPr>
        <w:t xml:space="preserve">World Economic Forum (2023). </w:t>
      </w:r>
      <w:r>
        <w:rPr>
          <w:rFonts w:asciiTheme="minorHAnsi" w:eastAsia="Times New Roman" w:hAnsiTheme="minorHAnsi" w:cs="Times New Roman"/>
          <w:i/>
          <w:iCs/>
          <w:sz w:val="22"/>
          <w:szCs w:val="22"/>
          <w:lang w:val="en-US"/>
        </w:rPr>
        <w:t>Future of Jobs Report 2023</w:t>
      </w:r>
      <w:r>
        <w:rPr>
          <w:rFonts w:asciiTheme="minorHAnsi" w:eastAsia="Times New Roman" w:hAnsiTheme="minorHAnsi" w:cs="Times New Roman"/>
          <w:sz w:val="22"/>
          <w:szCs w:val="22"/>
          <w:lang w:val="en-US"/>
        </w:rPr>
        <w:t xml:space="preserve">. </w:t>
      </w:r>
      <w:r>
        <w:rPr>
          <w:rFonts w:asciiTheme="minorHAnsi" w:eastAsia="Times New Roman" w:hAnsiTheme="minorHAnsi" w:cs="Times New Roman"/>
          <w:sz w:val="22"/>
          <w:szCs w:val="22"/>
        </w:rPr>
        <w:t xml:space="preserve">WEF, </w:t>
      </w:r>
      <w:proofErr w:type="spellStart"/>
      <w:r>
        <w:rPr>
          <w:rFonts w:asciiTheme="minorHAnsi" w:eastAsia="Times New Roman" w:hAnsiTheme="minorHAnsi" w:cs="Times New Roman"/>
          <w:sz w:val="22"/>
          <w:szCs w:val="22"/>
        </w:rPr>
        <w:t>Geneva</w:t>
      </w:r>
      <w:proofErr w:type="spellEnd"/>
      <w:r>
        <w:rPr>
          <w:rFonts w:asciiTheme="minorHAnsi" w:eastAsia="Times New Roman" w:hAnsiTheme="minorHAnsi" w:cs="Times New Roman"/>
          <w:sz w:val="22"/>
          <w:szCs w:val="22"/>
        </w:rPr>
        <w:t>.</w:t>
      </w:r>
    </w:p>
    <w:p w14:paraId="5996B3CE" w14:textId="4D45E955" w:rsidR="00F7212D" w:rsidRPr="00F7212D" w:rsidRDefault="00475847" w:rsidP="00475847">
      <w:pPr>
        <w:numPr>
          <w:ilvl w:val="0"/>
          <w:numId w:val="17"/>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ΣΕΒ (2021). </w:t>
      </w:r>
      <w:r>
        <w:rPr>
          <w:rFonts w:asciiTheme="minorHAnsi" w:eastAsia="Times New Roman" w:hAnsiTheme="minorHAnsi" w:cs="Times New Roman"/>
          <w:i/>
          <w:iCs/>
          <w:sz w:val="22"/>
          <w:szCs w:val="22"/>
        </w:rPr>
        <w:t>Παιδεία STEM για καινοτομία και ευημερία</w:t>
      </w:r>
      <w:r>
        <w:rPr>
          <w:rFonts w:asciiTheme="minorHAnsi" w:eastAsia="Times New Roman" w:hAnsiTheme="minorHAnsi" w:cs="Times New Roman"/>
          <w:sz w:val="22"/>
          <w:szCs w:val="22"/>
        </w:rPr>
        <w:t>. Σύνδεσμος Επιχειρήσεων και Βιομηχανιών, Αθήνα.</w:t>
      </w:r>
    </w:p>
    <w:p w14:paraId="72DB9765" w14:textId="7C4E0EB2" w:rsidR="00475847" w:rsidRPr="00F7212D" w:rsidRDefault="00475847" w:rsidP="00475847">
      <w:pPr>
        <w:numPr>
          <w:ilvl w:val="0"/>
          <w:numId w:val="17"/>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Ξηρογιάννης, Γ. — ΣΕΒ (2023). «Υπάρχει ξεκάθαρη ανάγκη να διπλασιάσουμε τον αριθμό των εισακτέων σε σχολές STEM». Ομιλία Γενικού Διευθυντή ΣΕΒ στο Βιομηχανικό Συνέδριο ΣΕΒ, 9-10/10/2023.</w:t>
      </w:r>
      <w:r>
        <w:rPr>
          <w:rFonts w:asciiTheme="minorHAnsi" w:hAnsiTheme="minorHAnsi"/>
          <w:sz w:val="22"/>
          <w:szCs w:val="22"/>
        </w:rPr>
        <w:t xml:space="preserve"> </w:t>
      </w:r>
      <w:hyperlink r:id="rId16" w:history="1">
        <w:r>
          <w:rPr>
            <w:rStyle w:val="-"/>
            <w:rFonts w:asciiTheme="minorHAnsi" w:eastAsia="Times New Roman" w:hAnsiTheme="minorHAnsi" w:cs="Times New Roman"/>
            <w:sz w:val="22"/>
            <w:szCs w:val="22"/>
          </w:rPr>
          <w:t>https://tinyurl.com/2prtye7u</w:t>
        </w:r>
      </w:hyperlink>
    </w:p>
    <w:p w14:paraId="6D4BFC51" w14:textId="71F7AD61" w:rsidR="00475847" w:rsidRPr="00F7212D" w:rsidRDefault="00475847" w:rsidP="00F7212D">
      <w:pPr>
        <w:numPr>
          <w:ilvl w:val="0"/>
          <w:numId w:val="18"/>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lang w:val="en-US"/>
        </w:rPr>
        <w:lastRenderedPageBreak/>
        <w:t xml:space="preserve">European Commission (2025). </w:t>
      </w:r>
      <w:r>
        <w:rPr>
          <w:rFonts w:asciiTheme="minorHAnsi" w:eastAsia="Times New Roman" w:hAnsiTheme="minorHAnsi" w:cs="Times New Roman"/>
          <w:i/>
          <w:iCs/>
          <w:sz w:val="22"/>
          <w:szCs w:val="22"/>
          <w:lang w:val="en-US"/>
        </w:rPr>
        <w:t>Education and Training Monitor 2025 — Comparative Report, Chapter 1: STEM</w:t>
      </w:r>
      <w:r>
        <w:rPr>
          <w:rFonts w:asciiTheme="minorHAnsi" w:eastAsia="Times New Roman" w:hAnsiTheme="minorHAnsi" w:cs="Times New Roman"/>
          <w:sz w:val="22"/>
          <w:szCs w:val="22"/>
          <w:lang w:val="en-US"/>
        </w:rPr>
        <w:t xml:space="preserve">. Publications Office of the EU, Luxembourg. </w:t>
      </w:r>
      <w:hyperlink r:id="rId17" w:history="1">
        <w:r>
          <w:rPr>
            <w:rStyle w:val="-"/>
            <w:rFonts w:asciiTheme="minorHAnsi" w:hAnsiTheme="minorHAnsi"/>
            <w:sz w:val="22"/>
            <w:szCs w:val="22"/>
          </w:rPr>
          <w:t>https://tinyurl.com/4wh4w82j</w:t>
        </w:r>
      </w:hyperlink>
    </w:p>
    <w:p w14:paraId="171BAEBB" w14:textId="5A282D34" w:rsidR="00475847" w:rsidRPr="00F7212D" w:rsidRDefault="00475847" w:rsidP="00475847">
      <w:pPr>
        <w:numPr>
          <w:ilvl w:val="0"/>
          <w:numId w:val="18"/>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lang w:val="en-US"/>
        </w:rPr>
        <w:t xml:space="preserve">European Commission / European Education Area (2026). Boosting STEM participation in tertiary education: a persistent challenge. </w:t>
      </w:r>
      <w:hyperlink r:id="rId18" w:history="1">
        <w:r>
          <w:rPr>
            <w:rStyle w:val="-"/>
            <w:rFonts w:asciiTheme="minorHAnsi" w:hAnsiTheme="minorHAnsi"/>
            <w:sz w:val="22"/>
            <w:szCs w:val="22"/>
            <w:lang w:val="en-US"/>
          </w:rPr>
          <w:t>https://tinyurl.com/3yzwsvrx</w:t>
        </w:r>
      </w:hyperlink>
    </w:p>
    <w:p w14:paraId="1C0B06CA" w14:textId="77777777" w:rsidR="00475847" w:rsidRPr="00F7212D" w:rsidRDefault="00475847" w:rsidP="00475847">
      <w:pPr>
        <w:numPr>
          <w:ilvl w:val="0"/>
          <w:numId w:val="18"/>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lang w:val="en-US"/>
        </w:rPr>
        <w:t xml:space="preserve">European Commission (2025). </w:t>
      </w:r>
      <w:r>
        <w:rPr>
          <w:rFonts w:asciiTheme="minorHAnsi" w:eastAsia="Times New Roman" w:hAnsiTheme="minorHAnsi" w:cs="Times New Roman"/>
          <w:i/>
          <w:iCs/>
          <w:sz w:val="22"/>
          <w:szCs w:val="22"/>
          <w:lang w:val="en-US"/>
        </w:rPr>
        <w:t>Union of Skills — STEM Education Strategic Plan</w:t>
      </w:r>
      <w:r>
        <w:rPr>
          <w:rFonts w:asciiTheme="minorHAnsi" w:eastAsia="Times New Roman" w:hAnsiTheme="minorHAnsi" w:cs="Times New Roman"/>
          <w:sz w:val="22"/>
          <w:szCs w:val="22"/>
          <w:lang w:val="en-US"/>
        </w:rPr>
        <w:t xml:space="preserve">. </w:t>
      </w:r>
      <w:r>
        <w:rPr>
          <w:rFonts w:asciiTheme="minorHAnsi" w:eastAsia="Times New Roman" w:hAnsiTheme="minorHAnsi" w:cs="Times New Roman"/>
          <w:sz w:val="22"/>
          <w:szCs w:val="22"/>
        </w:rPr>
        <w:t>Στόχος: ποσοστό STEM στην τριτοβάθμια εκπαίδευση ≥32% έως 2030.</w:t>
      </w:r>
    </w:p>
    <w:p w14:paraId="6E103877" w14:textId="6C96C71D" w:rsidR="00475847" w:rsidRPr="00F7212D" w:rsidRDefault="00475847" w:rsidP="00475847">
      <w:pPr>
        <w:numPr>
          <w:ilvl w:val="0"/>
          <w:numId w:val="18"/>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lang w:val="en-US"/>
        </w:rPr>
        <w:t xml:space="preserve">WIPO (2024). </w:t>
      </w:r>
      <w:r>
        <w:rPr>
          <w:rFonts w:asciiTheme="minorHAnsi" w:eastAsia="Times New Roman" w:hAnsiTheme="minorHAnsi" w:cs="Times New Roman"/>
          <w:i/>
          <w:iCs/>
          <w:sz w:val="22"/>
          <w:szCs w:val="22"/>
          <w:lang w:val="en-US"/>
        </w:rPr>
        <w:t>Global Innovation Index 2024</w:t>
      </w:r>
      <w:r>
        <w:rPr>
          <w:rFonts w:asciiTheme="minorHAnsi" w:eastAsia="Times New Roman" w:hAnsiTheme="minorHAnsi" w:cs="Times New Roman"/>
          <w:sz w:val="22"/>
          <w:szCs w:val="22"/>
          <w:lang w:val="en-US"/>
        </w:rPr>
        <w:t xml:space="preserve">. World Intellectual Property Organization, Geneva. </w:t>
      </w:r>
      <w:hyperlink r:id="rId19" w:history="1">
        <w:r>
          <w:rPr>
            <w:rStyle w:val="-"/>
            <w:rFonts w:asciiTheme="minorHAnsi" w:hAnsiTheme="minorHAnsi"/>
            <w:sz w:val="22"/>
            <w:szCs w:val="22"/>
            <w:lang w:val="en-US"/>
          </w:rPr>
          <w:t>https://tinyurl.com/5n8n9ev2</w:t>
        </w:r>
      </w:hyperlink>
    </w:p>
    <w:p w14:paraId="7F531933" w14:textId="77777777" w:rsidR="00475847" w:rsidRPr="00F7212D" w:rsidRDefault="00000000" w:rsidP="00475847">
      <w:pPr>
        <w:rPr>
          <w:rFonts w:asciiTheme="minorHAnsi" w:eastAsia="Times New Roman" w:hAnsiTheme="minorHAnsi" w:cs="Times New Roman"/>
          <w:sz w:val="22"/>
          <w:szCs w:val="22"/>
        </w:rPr>
      </w:pPr>
      <w:r>
        <w:rPr>
          <w:rFonts w:asciiTheme="minorHAnsi" w:eastAsia="Times New Roman" w:hAnsiTheme="minorHAnsi" w:cs="Times New Roman"/>
          <w:sz w:val="22"/>
          <w:szCs w:val="22"/>
        </w:rPr>
        <w:pict w14:anchorId="09C7C060">
          <v:rect id="_x0000_i1028" style="width:0;height:1.5pt" o:hralign="center" o:hrstd="t" o:hr="t" fillcolor="#a0a0a0" stroked="f"/>
        </w:pict>
      </w:r>
    </w:p>
    <w:p w14:paraId="31FAAFFD"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Ε. Δημογραφικό</w:t>
      </w:r>
    </w:p>
    <w:p w14:paraId="793E5D7D" w14:textId="5D472425" w:rsidR="00475847" w:rsidRPr="00F7212D" w:rsidRDefault="00475847" w:rsidP="00475847">
      <w:pPr>
        <w:numPr>
          <w:ilvl w:val="0"/>
          <w:numId w:val="19"/>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ΕΛΣΤΑΤ (2020). Στατιστικά Στοιχεία Φυσικής Κίνησης Πληθυσμού — Έτος 2019. Ελληνική Στατιστική Αρχή, Πειραιάς, 01/10/2020. [Γεννήσεις 2019: 83.763] </w:t>
      </w:r>
      <w:hyperlink r:id="rId20" w:history="1">
        <w:r>
          <w:rPr>
            <w:rStyle w:val="-"/>
            <w:rFonts w:asciiTheme="minorHAnsi" w:hAnsiTheme="minorHAnsi"/>
            <w:sz w:val="22"/>
            <w:szCs w:val="22"/>
          </w:rPr>
          <w:t>https://tinyurl.com/2vb86v4n</w:t>
        </w:r>
      </w:hyperlink>
    </w:p>
    <w:p w14:paraId="689589C8" w14:textId="37DBA74B" w:rsidR="00475847" w:rsidRPr="00F7212D" w:rsidRDefault="00475847" w:rsidP="00475847">
      <w:pPr>
        <w:numPr>
          <w:ilvl w:val="0"/>
          <w:numId w:val="19"/>
        </w:numPr>
        <w:spacing w:before="100" w:beforeAutospacing="1" w:after="100" w:afterAutospacing="1"/>
        <w:rPr>
          <w:rFonts w:asciiTheme="minorHAnsi" w:eastAsia="Times New Roman" w:hAnsiTheme="minorHAnsi" w:cs="Times New Roman"/>
          <w:sz w:val="22"/>
          <w:szCs w:val="22"/>
        </w:rPr>
      </w:pPr>
      <w:proofErr w:type="spellStart"/>
      <w:r>
        <w:rPr>
          <w:rFonts w:asciiTheme="minorHAnsi" w:eastAsia="Times New Roman" w:hAnsiTheme="minorHAnsi" w:cs="Times New Roman"/>
          <w:sz w:val="22"/>
          <w:szCs w:val="22"/>
        </w:rPr>
        <w:t>Κοτζαμάνης</w:t>
      </w:r>
      <w:proofErr w:type="spellEnd"/>
      <w:r>
        <w:rPr>
          <w:rFonts w:asciiTheme="minorHAnsi" w:eastAsia="Times New Roman" w:hAnsiTheme="minorHAnsi" w:cs="Times New Roman"/>
          <w:sz w:val="22"/>
          <w:szCs w:val="22"/>
        </w:rPr>
        <w:t xml:space="preserve">, Β. (2025). Δημογραφικές προβλέψεις Ελλάδας 2025-2050. Ινστιτούτο Δημογραφικών Ερευνών και Μελετών, Πανεπιστήμιο Θεσσαλίας. Δημοσιεύθηκε: </w:t>
      </w:r>
      <w:r>
        <w:rPr>
          <w:rFonts w:asciiTheme="minorHAnsi" w:eastAsia="Times New Roman" w:hAnsiTheme="minorHAnsi" w:cs="Times New Roman"/>
          <w:i/>
          <w:iCs/>
          <w:sz w:val="22"/>
          <w:szCs w:val="22"/>
        </w:rPr>
        <w:t>dnews.gr</w:t>
      </w:r>
      <w:r>
        <w:rPr>
          <w:rFonts w:asciiTheme="minorHAnsi" w:eastAsia="Times New Roman" w:hAnsiTheme="minorHAnsi" w:cs="Times New Roman"/>
          <w:sz w:val="22"/>
          <w:szCs w:val="22"/>
        </w:rPr>
        <w:t xml:space="preserve">, 19/04/2025. </w:t>
      </w:r>
      <w:hyperlink r:id="rId21" w:history="1">
        <w:r>
          <w:rPr>
            <w:rStyle w:val="-"/>
            <w:rFonts w:asciiTheme="minorHAnsi" w:hAnsiTheme="minorHAnsi"/>
            <w:sz w:val="22"/>
            <w:szCs w:val="22"/>
          </w:rPr>
          <w:t>https://tinyurl.com/nrybfjv9</w:t>
        </w:r>
      </w:hyperlink>
    </w:p>
    <w:p w14:paraId="4BD3A3C8" w14:textId="6DF1CB12" w:rsidR="00475847" w:rsidRPr="00F7212D" w:rsidRDefault="00475847" w:rsidP="00475847">
      <w:pPr>
        <w:numPr>
          <w:ilvl w:val="0"/>
          <w:numId w:val="19"/>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lang w:val="en-US"/>
        </w:rPr>
        <w:t xml:space="preserve">Eurostat (2023). Population Projections — EUROPOP2023. European Commission. </w:t>
      </w:r>
      <w:hyperlink r:id="rId22" w:history="1">
        <w:r>
          <w:rPr>
            <w:rStyle w:val="-"/>
            <w:rFonts w:asciiTheme="minorHAnsi" w:hAnsiTheme="minorHAnsi"/>
            <w:sz w:val="22"/>
            <w:szCs w:val="22"/>
            <w:lang w:val="en-US"/>
          </w:rPr>
          <w:t>https://tinyurl.com/4xejv8tf</w:t>
        </w:r>
      </w:hyperlink>
    </w:p>
    <w:p w14:paraId="113F1F9A" w14:textId="3010927F" w:rsidR="00475847" w:rsidRPr="00F7212D" w:rsidRDefault="00475847" w:rsidP="00475847">
      <w:pPr>
        <w:numPr>
          <w:ilvl w:val="0"/>
          <w:numId w:val="19"/>
        </w:numPr>
        <w:spacing w:before="100" w:beforeAutospacing="1" w:after="100" w:afterAutospacing="1"/>
        <w:rPr>
          <w:rFonts w:asciiTheme="minorHAnsi" w:eastAsia="Times New Roman" w:hAnsiTheme="minorHAnsi" w:cs="Times New Roman"/>
          <w:sz w:val="22"/>
          <w:szCs w:val="22"/>
          <w:lang w:val="en-US"/>
        </w:rPr>
      </w:pPr>
      <w:r>
        <w:rPr>
          <w:rFonts w:asciiTheme="minorHAnsi" w:eastAsia="Times New Roman" w:hAnsiTheme="minorHAnsi" w:cs="Times New Roman"/>
          <w:sz w:val="22"/>
          <w:szCs w:val="22"/>
        </w:rPr>
        <w:t xml:space="preserve">ΥΠΑΙΘΑ — Υπουργός Παιδείας Σ. Ζαχαράκη (2025). Ανακοίνωση εγγραφών μαθητών Α' Δημοτικού, σχολικό έτος 2025-2026: 71.181 εγγραφές. </w:t>
      </w:r>
      <w:r>
        <w:rPr>
          <w:rFonts w:asciiTheme="minorHAnsi" w:eastAsia="Times New Roman" w:hAnsiTheme="minorHAnsi" w:cs="Times New Roman"/>
          <w:i/>
          <w:iCs/>
          <w:sz w:val="22"/>
          <w:szCs w:val="22"/>
          <w:lang w:val="en-US"/>
        </w:rPr>
        <w:t>Alfavita</w:t>
      </w:r>
      <w:r>
        <w:rPr>
          <w:rFonts w:asciiTheme="minorHAnsi" w:eastAsia="Times New Roman" w:hAnsiTheme="minorHAnsi" w:cs="Times New Roman"/>
          <w:sz w:val="22"/>
          <w:szCs w:val="22"/>
          <w:lang w:val="en-US"/>
        </w:rPr>
        <w:t xml:space="preserve">, 25/05/2025. </w:t>
      </w:r>
      <w:hyperlink r:id="rId23" w:history="1">
        <w:r>
          <w:rPr>
            <w:rStyle w:val="-"/>
            <w:rFonts w:asciiTheme="minorHAnsi" w:hAnsiTheme="minorHAnsi"/>
            <w:sz w:val="22"/>
            <w:szCs w:val="22"/>
          </w:rPr>
          <w:t>https://tinyurl.com/szdw79e3</w:t>
        </w:r>
      </w:hyperlink>
    </w:p>
    <w:p w14:paraId="3DAC18A8" w14:textId="6E5420E5" w:rsidR="00475847" w:rsidRPr="00F7212D" w:rsidRDefault="00475847" w:rsidP="00475847">
      <w:pPr>
        <w:numPr>
          <w:ilvl w:val="0"/>
          <w:numId w:val="19"/>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ΥΠΑΙΘΑ (2026). Ανακοίνωση εγγραφών μαθητών Α' Δημοτικού, σχολικό έτος 2026-2027: 69.895 εγγραφές. </w:t>
      </w:r>
      <w:r>
        <w:rPr>
          <w:rFonts w:asciiTheme="minorHAnsi" w:eastAsia="Times New Roman" w:hAnsiTheme="minorHAnsi" w:cs="Times New Roman"/>
          <w:i/>
          <w:iCs/>
          <w:sz w:val="22"/>
          <w:szCs w:val="22"/>
        </w:rPr>
        <w:t>cna.gr</w:t>
      </w:r>
      <w:r>
        <w:rPr>
          <w:rFonts w:asciiTheme="minorHAnsi" w:eastAsia="Times New Roman" w:hAnsiTheme="minorHAnsi" w:cs="Times New Roman"/>
          <w:sz w:val="22"/>
          <w:szCs w:val="22"/>
        </w:rPr>
        <w:t>, 08/05/2026.</w:t>
      </w:r>
      <w:r>
        <w:rPr>
          <w:rFonts w:asciiTheme="minorHAnsi" w:hAnsiTheme="minorHAnsi"/>
          <w:sz w:val="22"/>
          <w:szCs w:val="22"/>
        </w:rPr>
        <w:t xml:space="preserve"> </w:t>
      </w:r>
      <w:hyperlink r:id="rId24" w:history="1">
        <w:r>
          <w:rPr>
            <w:rStyle w:val="-"/>
            <w:rFonts w:asciiTheme="minorHAnsi" w:eastAsia="Times New Roman" w:hAnsiTheme="minorHAnsi" w:cs="Times New Roman"/>
            <w:sz w:val="22"/>
            <w:szCs w:val="22"/>
          </w:rPr>
          <w:t>https://tinyurl.com/4w3578j8</w:t>
        </w:r>
      </w:hyperlink>
    </w:p>
    <w:p w14:paraId="0E3ACA56" w14:textId="77777777" w:rsidR="00475847" w:rsidRPr="00F7212D" w:rsidRDefault="00000000" w:rsidP="00475847">
      <w:pPr>
        <w:rPr>
          <w:rFonts w:asciiTheme="minorHAnsi" w:eastAsia="Times New Roman" w:hAnsiTheme="minorHAnsi" w:cs="Times New Roman"/>
          <w:sz w:val="22"/>
          <w:szCs w:val="22"/>
        </w:rPr>
      </w:pPr>
      <w:r>
        <w:rPr>
          <w:rFonts w:asciiTheme="minorHAnsi" w:eastAsia="Times New Roman" w:hAnsiTheme="minorHAnsi" w:cs="Times New Roman"/>
          <w:sz w:val="22"/>
          <w:szCs w:val="22"/>
        </w:rPr>
        <w:pict w14:anchorId="4F2BD5E7">
          <v:rect id="_x0000_i1029" style="width:0;height:1.5pt" o:hralign="center" o:hrstd="t" o:hr="t" fillcolor="#a0a0a0" stroked="f"/>
        </w:pict>
      </w:r>
    </w:p>
    <w:p w14:paraId="00710EE7" w14:textId="77777777" w:rsidR="00475847" w:rsidRPr="00F7212D" w:rsidRDefault="00475847" w:rsidP="00475847">
      <w:p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b/>
          <w:bCs/>
          <w:sz w:val="22"/>
          <w:szCs w:val="22"/>
        </w:rPr>
        <w:t xml:space="preserve">ΣΤ. </w:t>
      </w:r>
      <w:proofErr w:type="spellStart"/>
      <w:r>
        <w:rPr>
          <w:rFonts w:asciiTheme="minorHAnsi" w:eastAsia="Times New Roman" w:hAnsiTheme="minorHAnsi" w:cs="Times New Roman"/>
          <w:b/>
          <w:bCs/>
          <w:sz w:val="22"/>
          <w:szCs w:val="22"/>
        </w:rPr>
        <w:t>Brain</w:t>
      </w:r>
      <w:proofErr w:type="spellEnd"/>
      <w:r>
        <w:rPr>
          <w:rFonts w:asciiTheme="minorHAnsi" w:eastAsia="Times New Roman" w:hAnsiTheme="minorHAnsi" w:cs="Times New Roman"/>
          <w:b/>
          <w:bCs/>
          <w:sz w:val="22"/>
          <w:szCs w:val="22"/>
        </w:rPr>
        <w:t xml:space="preserve"> </w:t>
      </w:r>
      <w:proofErr w:type="spellStart"/>
      <w:r>
        <w:rPr>
          <w:rFonts w:asciiTheme="minorHAnsi" w:eastAsia="Times New Roman" w:hAnsiTheme="minorHAnsi" w:cs="Times New Roman"/>
          <w:b/>
          <w:bCs/>
          <w:sz w:val="22"/>
          <w:szCs w:val="22"/>
        </w:rPr>
        <w:t>Drain</w:t>
      </w:r>
      <w:proofErr w:type="spellEnd"/>
    </w:p>
    <w:p w14:paraId="0C55563D" w14:textId="215481B6" w:rsidR="00475847" w:rsidRPr="00F7212D" w:rsidRDefault="00475847" w:rsidP="00475847">
      <w:pPr>
        <w:numPr>
          <w:ilvl w:val="0"/>
          <w:numId w:val="20"/>
        </w:numPr>
        <w:spacing w:before="100" w:beforeAutospacing="1" w:after="100" w:afterAutospacing="1"/>
        <w:rPr>
          <w:rFonts w:asciiTheme="minorHAnsi" w:eastAsia="Times New Roman" w:hAnsiTheme="minorHAnsi" w:cs="Times New Roman"/>
          <w:sz w:val="22"/>
          <w:szCs w:val="22"/>
        </w:rPr>
      </w:pPr>
      <w:proofErr w:type="spellStart"/>
      <w:r>
        <w:rPr>
          <w:rFonts w:asciiTheme="minorHAnsi" w:eastAsia="Times New Roman" w:hAnsiTheme="minorHAnsi" w:cs="Times New Roman"/>
          <w:sz w:val="22"/>
          <w:szCs w:val="22"/>
        </w:rPr>
        <w:t>Greece</w:t>
      </w:r>
      <w:proofErr w:type="spellEnd"/>
      <w:r>
        <w:rPr>
          <w:rFonts w:asciiTheme="minorHAnsi" w:eastAsia="Times New Roman" w:hAnsiTheme="minorHAnsi" w:cs="Times New Roman"/>
          <w:sz w:val="22"/>
          <w:szCs w:val="22"/>
        </w:rPr>
        <w:t xml:space="preserve"> in </w:t>
      </w:r>
      <w:proofErr w:type="spellStart"/>
      <w:r>
        <w:rPr>
          <w:rFonts w:asciiTheme="minorHAnsi" w:eastAsia="Times New Roman" w:hAnsiTheme="minorHAnsi" w:cs="Times New Roman"/>
          <w:sz w:val="22"/>
          <w:szCs w:val="22"/>
        </w:rPr>
        <w:t>Figures</w:t>
      </w:r>
      <w:proofErr w:type="spellEnd"/>
      <w:r>
        <w:rPr>
          <w:rFonts w:asciiTheme="minorHAnsi" w:eastAsia="Times New Roman" w:hAnsiTheme="minorHAnsi" w:cs="Times New Roman"/>
          <w:sz w:val="22"/>
          <w:szCs w:val="22"/>
        </w:rPr>
        <w:t xml:space="preserve"> / </w:t>
      </w:r>
      <w:proofErr w:type="spellStart"/>
      <w:r>
        <w:rPr>
          <w:rFonts w:asciiTheme="minorHAnsi" w:eastAsia="Times New Roman" w:hAnsiTheme="minorHAnsi" w:cs="Times New Roman"/>
          <w:sz w:val="22"/>
          <w:szCs w:val="22"/>
        </w:rPr>
        <w:t>Eurostat</w:t>
      </w:r>
      <w:proofErr w:type="spellEnd"/>
      <w:r>
        <w:rPr>
          <w:rFonts w:asciiTheme="minorHAnsi" w:eastAsia="Times New Roman" w:hAnsiTheme="minorHAnsi" w:cs="Times New Roman"/>
          <w:sz w:val="22"/>
          <w:szCs w:val="22"/>
        </w:rPr>
        <w:t xml:space="preserve"> (2025). </w:t>
      </w:r>
      <w:proofErr w:type="spellStart"/>
      <w:r>
        <w:rPr>
          <w:rFonts w:asciiTheme="minorHAnsi" w:eastAsia="Times New Roman" w:hAnsiTheme="minorHAnsi" w:cs="Times New Roman"/>
          <w:sz w:val="22"/>
          <w:szCs w:val="22"/>
        </w:rPr>
        <w:t>Brain</w:t>
      </w:r>
      <w:proofErr w:type="spellEnd"/>
      <w:r>
        <w:rPr>
          <w:rFonts w:asciiTheme="minorHAnsi" w:eastAsia="Times New Roman" w:hAnsiTheme="minorHAnsi" w:cs="Times New Roman"/>
          <w:sz w:val="22"/>
          <w:szCs w:val="22"/>
        </w:rPr>
        <w:t xml:space="preserve"> </w:t>
      </w:r>
      <w:proofErr w:type="spellStart"/>
      <w:r>
        <w:rPr>
          <w:rFonts w:asciiTheme="minorHAnsi" w:eastAsia="Times New Roman" w:hAnsiTheme="minorHAnsi" w:cs="Times New Roman"/>
          <w:sz w:val="22"/>
          <w:szCs w:val="22"/>
        </w:rPr>
        <w:t>Drain</w:t>
      </w:r>
      <w:proofErr w:type="spellEnd"/>
      <w:r>
        <w:rPr>
          <w:rFonts w:asciiTheme="minorHAnsi" w:eastAsia="Times New Roman" w:hAnsiTheme="minorHAnsi" w:cs="Times New Roman"/>
          <w:sz w:val="22"/>
          <w:szCs w:val="22"/>
        </w:rPr>
        <w:t xml:space="preserve"> — Αύξηση 71% στους Έλληνες πτυχιούχους που διαμένουν στην ΕΕ/ΕΖΕΣ την περίοδο 2014-2024. </w:t>
      </w:r>
      <w:hyperlink r:id="rId25" w:history="1">
        <w:r>
          <w:rPr>
            <w:rStyle w:val="-"/>
            <w:rFonts w:asciiTheme="minorHAnsi" w:hAnsiTheme="minorHAnsi"/>
            <w:sz w:val="22"/>
            <w:szCs w:val="22"/>
          </w:rPr>
          <w:t>https://tinyurl.com/4d7e7dxx</w:t>
        </w:r>
      </w:hyperlink>
    </w:p>
    <w:p w14:paraId="40DA1CFB" w14:textId="4E5FA65B" w:rsidR="00475847" w:rsidRPr="00F7212D" w:rsidRDefault="00475847" w:rsidP="00475847">
      <w:pPr>
        <w:numPr>
          <w:ilvl w:val="0"/>
          <w:numId w:val="20"/>
        </w:numPr>
        <w:spacing w:before="100" w:beforeAutospacing="1" w:after="100" w:afterAutospacing="1"/>
        <w:rPr>
          <w:rFonts w:asciiTheme="minorHAnsi" w:eastAsia="Times New Roman" w:hAnsiTheme="minorHAnsi" w:cs="Times New Roman"/>
          <w:sz w:val="22"/>
          <w:szCs w:val="22"/>
        </w:rPr>
      </w:pPr>
      <w:proofErr w:type="spellStart"/>
      <w:r>
        <w:rPr>
          <w:rFonts w:asciiTheme="minorHAnsi" w:eastAsia="Times New Roman" w:hAnsiTheme="minorHAnsi" w:cs="Times New Roman"/>
          <w:sz w:val="22"/>
          <w:szCs w:val="22"/>
        </w:rPr>
        <w:t>Greece</w:t>
      </w:r>
      <w:proofErr w:type="spellEnd"/>
      <w:r>
        <w:rPr>
          <w:rFonts w:asciiTheme="minorHAnsi" w:eastAsia="Times New Roman" w:hAnsiTheme="minorHAnsi" w:cs="Times New Roman"/>
          <w:sz w:val="22"/>
          <w:szCs w:val="22"/>
        </w:rPr>
        <w:t xml:space="preserve"> in </w:t>
      </w:r>
      <w:proofErr w:type="spellStart"/>
      <w:r>
        <w:rPr>
          <w:rFonts w:asciiTheme="minorHAnsi" w:eastAsia="Times New Roman" w:hAnsiTheme="minorHAnsi" w:cs="Times New Roman"/>
          <w:sz w:val="22"/>
          <w:szCs w:val="22"/>
        </w:rPr>
        <w:t>Figures</w:t>
      </w:r>
      <w:proofErr w:type="spellEnd"/>
      <w:r>
        <w:rPr>
          <w:rFonts w:asciiTheme="minorHAnsi" w:eastAsia="Times New Roman" w:hAnsiTheme="minorHAnsi" w:cs="Times New Roman"/>
          <w:sz w:val="22"/>
          <w:szCs w:val="22"/>
        </w:rPr>
        <w:t xml:space="preserve"> / </w:t>
      </w:r>
      <w:proofErr w:type="spellStart"/>
      <w:r>
        <w:rPr>
          <w:rFonts w:asciiTheme="minorHAnsi" w:eastAsia="Times New Roman" w:hAnsiTheme="minorHAnsi" w:cs="Times New Roman"/>
          <w:sz w:val="22"/>
          <w:szCs w:val="22"/>
        </w:rPr>
        <w:t>Eurostat</w:t>
      </w:r>
      <w:proofErr w:type="spellEnd"/>
      <w:r>
        <w:rPr>
          <w:rFonts w:asciiTheme="minorHAnsi" w:eastAsia="Times New Roman" w:hAnsiTheme="minorHAnsi" w:cs="Times New Roman"/>
          <w:sz w:val="22"/>
          <w:szCs w:val="22"/>
        </w:rPr>
        <w:t xml:space="preserve"> (2026). </w:t>
      </w:r>
      <w:proofErr w:type="spellStart"/>
      <w:r>
        <w:rPr>
          <w:rFonts w:asciiTheme="minorHAnsi" w:eastAsia="Times New Roman" w:hAnsiTheme="minorHAnsi" w:cs="Times New Roman"/>
          <w:sz w:val="22"/>
          <w:szCs w:val="22"/>
        </w:rPr>
        <w:t>Brain</w:t>
      </w:r>
      <w:proofErr w:type="spellEnd"/>
      <w:r>
        <w:rPr>
          <w:rFonts w:asciiTheme="minorHAnsi" w:eastAsia="Times New Roman" w:hAnsiTheme="minorHAnsi" w:cs="Times New Roman"/>
          <w:sz w:val="22"/>
          <w:szCs w:val="22"/>
        </w:rPr>
        <w:t xml:space="preserve"> </w:t>
      </w:r>
      <w:proofErr w:type="spellStart"/>
      <w:r>
        <w:rPr>
          <w:rFonts w:asciiTheme="minorHAnsi" w:eastAsia="Times New Roman" w:hAnsiTheme="minorHAnsi" w:cs="Times New Roman"/>
          <w:sz w:val="22"/>
          <w:szCs w:val="22"/>
        </w:rPr>
        <w:t>Drain</w:t>
      </w:r>
      <w:proofErr w:type="spellEnd"/>
      <w:r>
        <w:rPr>
          <w:rFonts w:asciiTheme="minorHAnsi" w:eastAsia="Times New Roman" w:hAnsiTheme="minorHAnsi" w:cs="Times New Roman"/>
          <w:sz w:val="22"/>
          <w:szCs w:val="22"/>
        </w:rPr>
        <w:t xml:space="preserve"> — Ιστορικό υψηλό το 2025: 128.500 Έλληνες πτυχιούχοι σε χώρες ΕΖΕΣ, αύξηση 13.900 (+12,1%) από το 2024. Αύξηση 79% την περίοδο 2015-2025. </w:t>
      </w:r>
      <w:hyperlink r:id="rId26" w:history="1">
        <w:r>
          <w:rPr>
            <w:rStyle w:val="-"/>
            <w:rFonts w:asciiTheme="minorHAnsi" w:hAnsiTheme="minorHAnsi"/>
            <w:sz w:val="22"/>
            <w:szCs w:val="22"/>
          </w:rPr>
          <w:t>https://tinyurl.com/ys5v5epy</w:t>
        </w:r>
      </w:hyperlink>
    </w:p>
    <w:p w14:paraId="0A969EB8" w14:textId="62884BEB" w:rsidR="00475847" w:rsidRPr="00F7212D" w:rsidRDefault="00475847" w:rsidP="00475847">
      <w:pPr>
        <w:numPr>
          <w:ilvl w:val="0"/>
          <w:numId w:val="20"/>
        </w:numPr>
        <w:spacing w:before="100" w:beforeAutospacing="1" w:after="100" w:afterAutospacing="1"/>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in.gr (2026). Η «αιμορραγία» των πτυχίων συνεχίζεται — Ιστορικό υψηλό για το </w:t>
      </w:r>
      <w:proofErr w:type="spellStart"/>
      <w:r>
        <w:rPr>
          <w:rFonts w:asciiTheme="minorHAnsi" w:eastAsia="Times New Roman" w:hAnsiTheme="minorHAnsi" w:cs="Times New Roman"/>
          <w:sz w:val="22"/>
          <w:szCs w:val="22"/>
        </w:rPr>
        <w:t>brain</w:t>
      </w:r>
      <w:proofErr w:type="spellEnd"/>
      <w:r>
        <w:rPr>
          <w:rFonts w:asciiTheme="minorHAnsi" w:eastAsia="Times New Roman" w:hAnsiTheme="minorHAnsi" w:cs="Times New Roman"/>
          <w:sz w:val="22"/>
          <w:szCs w:val="22"/>
        </w:rPr>
        <w:t xml:space="preserve"> </w:t>
      </w:r>
      <w:proofErr w:type="spellStart"/>
      <w:r>
        <w:rPr>
          <w:rFonts w:asciiTheme="minorHAnsi" w:eastAsia="Times New Roman" w:hAnsiTheme="minorHAnsi" w:cs="Times New Roman"/>
          <w:sz w:val="22"/>
          <w:szCs w:val="22"/>
        </w:rPr>
        <w:t>drain</w:t>
      </w:r>
      <w:proofErr w:type="spellEnd"/>
      <w:r>
        <w:rPr>
          <w:rFonts w:asciiTheme="minorHAnsi" w:eastAsia="Times New Roman" w:hAnsiTheme="minorHAnsi" w:cs="Times New Roman"/>
          <w:sz w:val="22"/>
          <w:szCs w:val="22"/>
        </w:rPr>
        <w:t xml:space="preserve"> το 2025. 10/05/2026.</w:t>
      </w:r>
      <w:r>
        <w:rPr>
          <w:rFonts w:asciiTheme="minorHAnsi" w:hAnsiTheme="minorHAnsi"/>
          <w:sz w:val="22"/>
          <w:szCs w:val="22"/>
        </w:rPr>
        <w:t xml:space="preserve"> </w:t>
      </w:r>
      <w:hyperlink r:id="rId27" w:history="1">
        <w:r>
          <w:rPr>
            <w:rStyle w:val="-"/>
            <w:rFonts w:asciiTheme="minorHAnsi" w:eastAsia="Times New Roman" w:hAnsiTheme="minorHAnsi" w:cs="Times New Roman"/>
            <w:sz w:val="22"/>
            <w:szCs w:val="22"/>
          </w:rPr>
          <w:t>https://tinyurl.com/5bzyj42j</w:t>
        </w:r>
      </w:hyperlink>
    </w:p>
    <w:sectPr w:rsidR="00475847" w:rsidRPr="00F7212D">
      <w:footerReference w:type="default" r:id="rId28"/>
      <w:pgSz w:w="11906" w:h="16838"/>
      <w:pgMar w:top="1440" w:right="1300" w:bottom="1440" w:left="13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E5AF4" w14:textId="77777777" w:rsidR="00B012F6" w:rsidRDefault="00B012F6">
      <w:r>
        <w:separator/>
      </w:r>
    </w:p>
  </w:endnote>
  <w:endnote w:type="continuationSeparator" w:id="0">
    <w:p w14:paraId="481D78F5" w14:textId="77777777" w:rsidR="00B012F6" w:rsidRDefault="00B0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9EA2" w14:textId="4B837822" w:rsidR="0056651D" w:rsidRPr="00D226A2" w:rsidRDefault="00616E23" w:rsidP="00616E23">
    <w:pPr>
      <w:rPr>
        <w:rFonts w:asciiTheme="minorHAnsi" w:hAnsiTheme="minorHAnsi"/>
        <w:sz w:val="22"/>
        <w:szCs w:val="22"/>
      </w:rPr>
    </w:pPr>
    <w:r w:rsidRPr="00D226A2">
      <w:rPr>
        <w:rFonts w:asciiTheme="minorHAnsi" w:hAnsiTheme="minorHAnsi"/>
        <w:sz w:val="22"/>
        <w:szCs w:val="22"/>
      </w:rPr>
      <w:t>ΑΡΓΥΡΗΣ ΜΥΣΤΑΚΙΔΗΣ | ΜΑΪΟΣ 2026</w:t>
    </w:r>
    <w:r w:rsidRPr="00D226A2">
      <w:rPr>
        <w:rFonts w:asciiTheme="minorHAnsi" w:hAnsiTheme="minorHAnsi"/>
        <w:sz w:val="22"/>
        <w:szCs w:val="22"/>
      </w:rPr>
      <w:tab/>
    </w:r>
    <w:r w:rsidRPr="00D226A2">
      <w:rPr>
        <w:rFonts w:asciiTheme="minorHAnsi" w:hAnsiTheme="minorHAnsi"/>
        <w:sz w:val="22"/>
        <w:szCs w:val="22"/>
      </w:rPr>
      <w:tab/>
    </w:r>
    <w:r w:rsidRPr="00D226A2">
      <w:rPr>
        <w:rFonts w:asciiTheme="minorHAnsi" w:hAnsiTheme="minorHAnsi"/>
        <w:sz w:val="22"/>
        <w:szCs w:val="22"/>
      </w:rPr>
      <w:tab/>
    </w:r>
    <w:r w:rsidRPr="00D226A2">
      <w:rPr>
        <w:rFonts w:asciiTheme="minorHAnsi" w:hAnsiTheme="minorHAnsi"/>
        <w:sz w:val="22"/>
        <w:szCs w:val="22"/>
      </w:rPr>
      <w:tab/>
    </w:r>
    <w:r w:rsidRPr="00D226A2">
      <w:rPr>
        <w:rFonts w:asciiTheme="minorHAnsi" w:hAnsiTheme="minorHAnsi"/>
        <w:sz w:val="22"/>
        <w:szCs w:val="22"/>
      </w:rPr>
      <w:tab/>
    </w:r>
    <w:r w:rsidRPr="00D226A2">
      <w:rPr>
        <w:rFonts w:asciiTheme="minorHAnsi" w:hAnsiTheme="minorHAnsi"/>
        <w:sz w:val="22"/>
        <w:szCs w:val="22"/>
      </w:rPr>
      <w:tab/>
    </w:r>
    <w:r w:rsidRPr="00D226A2">
      <w:rPr>
        <w:rFonts w:asciiTheme="minorHAnsi" w:hAnsiTheme="minorHAnsi"/>
        <w:sz w:val="22"/>
        <w:szCs w:val="22"/>
      </w:rPr>
      <w:tab/>
    </w:r>
    <w:r w:rsidR="00D226A2">
      <w:rPr>
        <w:rFonts w:asciiTheme="minorHAnsi" w:hAnsiTheme="minorHAnsi"/>
        <w:sz w:val="22"/>
        <w:szCs w:val="22"/>
      </w:rPr>
      <w:tab/>
    </w:r>
    <w:r w:rsidRPr="00D226A2">
      <w:rPr>
        <w:rFonts w:asciiTheme="minorHAnsi" w:hAnsiTheme="minorHAnsi"/>
        <w:sz w:val="22"/>
        <w:szCs w:val="22"/>
      </w:rPr>
      <w:fldChar w:fldCharType="begin"/>
    </w:r>
    <w:r w:rsidRPr="00D226A2">
      <w:rPr>
        <w:rFonts w:asciiTheme="minorHAnsi" w:hAnsiTheme="minorHAnsi"/>
        <w:sz w:val="22"/>
        <w:szCs w:val="22"/>
      </w:rPr>
      <w:instrText>PAGE   \* MERGEFORMAT</w:instrText>
    </w:r>
    <w:r w:rsidRPr="00D226A2">
      <w:rPr>
        <w:rFonts w:asciiTheme="minorHAnsi" w:hAnsiTheme="minorHAnsi"/>
        <w:sz w:val="22"/>
        <w:szCs w:val="22"/>
      </w:rPr>
      <w:fldChar w:fldCharType="separate"/>
    </w:r>
    <w:r w:rsidRPr="00D226A2">
      <w:rPr>
        <w:rFonts w:asciiTheme="minorHAnsi" w:hAnsiTheme="minorHAnsi"/>
        <w:sz w:val="22"/>
        <w:szCs w:val="22"/>
      </w:rPr>
      <w:t>1</w:t>
    </w:r>
    <w:r w:rsidRPr="00D226A2">
      <w:rPr>
        <w:rFonts w:asciiTheme="minorHAnsi" w:hAnsiTheme="minorHAns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73065" w14:textId="77777777" w:rsidR="00B012F6" w:rsidRDefault="00B012F6">
      <w:r>
        <w:separator/>
      </w:r>
    </w:p>
  </w:footnote>
  <w:footnote w:type="continuationSeparator" w:id="0">
    <w:p w14:paraId="36816BDD" w14:textId="77777777" w:rsidR="00B012F6" w:rsidRDefault="00B01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20F55"/>
    <w:multiLevelType w:val="multilevel"/>
    <w:tmpl w:val="DABACD5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B75A02"/>
    <w:multiLevelType w:val="hybridMultilevel"/>
    <w:tmpl w:val="A306C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51524E"/>
    <w:multiLevelType w:val="multilevel"/>
    <w:tmpl w:val="7D9E74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E87839"/>
    <w:multiLevelType w:val="multilevel"/>
    <w:tmpl w:val="EB9EC8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690095"/>
    <w:multiLevelType w:val="multilevel"/>
    <w:tmpl w:val="1862C0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C18FB"/>
    <w:multiLevelType w:val="multilevel"/>
    <w:tmpl w:val="FDC2847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8D5243"/>
    <w:multiLevelType w:val="multilevel"/>
    <w:tmpl w:val="50900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5C2B97"/>
    <w:multiLevelType w:val="multilevel"/>
    <w:tmpl w:val="F04C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590C74"/>
    <w:multiLevelType w:val="multilevel"/>
    <w:tmpl w:val="03FE943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CE676E"/>
    <w:multiLevelType w:val="multilevel"/>
    <w:tmpl w:val="7B70F6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70332"/>
    <w:multiLevelType w:val="multilevel"/>
    <w:tmpl w:val="7CEAB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7E7A19"/>
    <w:multiLevelType w:val="multilevel"/>
    <w:tmpl w:val="CE24C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5B097F"/>
    <w:multiLevelType w:val="multilevel"/>
    <w:tmpl w:val="17FEB2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6843A3"/>
    <w:multiLevelType w:val="multilevel"/>
    <w:tmpl w:val="4386F61A"/>
    <w:lvl w:ilvl="0">
      <w:start w:val="1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599B50F5"/>
    <w:multiLevelType w:val="hybridMultilevel"/>
    <w:tmpl w:val="0234F6A2"/>
    <w:lvl w:ilvl="0" w:tplc="4F6C5B0A">
      <w:start w:val="1"/>
      <w:numFmt w:val="bullet"/>
      <w:lvlText w:val="●"/>
      <w:lvlJc w:val="left"/>
      <w:pPr>
        <w:ind w:left="720" w:hanging="360"/>
      </w:pPr>
    </w:lvl>
    <w:lvl w:ilvl="1" w:tplc="2620EC68">
      <w:start w:val="1"/>
      <w:numFmt w:val="bullet"/>
      <w:lvlText w:val="○"/>
      <w:lvlJc w:val="left"/>
      <w:pPr>
        <w:ind w:left="1440" w:hanging="360"/>
      </w:pPr>
    </w:lvl>
    <w:lvl w:ilvl="2" w:tplc="14A8D2A4">
      <w:start w:val="1"/>
      <w:numFmt w:val="bullet"/>
      <w:lvlText w:val="■"/>
      <w:lvlJc w:val="left"/>
      <w:pPr>
        <w:ind w:left="2160" w:hanging="360"/>
      </w:pPr>
    </w:lvl>
    <w:lvl w:ilvl="3" w:tplc="9DB84062">
      <w:start w:val="1"/>
      <w:numFmt w:val="bullet"/>
      <w:lvlText w:val="●"/>
      <w:lvlJc w:val="left"/>
      <w:pPr>
        <w:ind w:left="2880" w:hanging="360"/>
      </w:pPr>
    </w:lvl>
    <w:lvl w:ilvl="4" w:tplc="7D546CFE">
      <w:start w:val="1"/>
      <w:numFmt w:val="bullet"/>
      <w:lvlText w:val="○"/>
      <w:lvlJc w:val="left"/>
      <w:pPr>
        <w:ind w:left="3600" w:hanging="360"/>
      </w:pPr>
    </w:lvl>
    <w:lvl w:ilvl="5" w:tplc="CD723CE6">
      <w:start w:val="1"/>
      <w:numFmt w:val="bullet"/>
      <w:lvlText w:val="■"/>
      <w:lvlJc w:val="left"/>
      <w:pPr>
        <w:ind w:left="4320" w:hanging="360"/>
      </w:pPr>
    </w:lvl>
    <w:lvl w:ilvl="6" w:tplc="C1D23512">
      <w:start w:val="1"/>
      <w:numFmt w:val="bullet"/>
      <w:lvlText w:val="●"/>
      <w:lvlJc w:val="left"/>
      <w:pPr>
        <w:ind w:left="5040" w:hanging="360"/>
      </w:pPr>
    </w:lvl>
    <w:lvl w:ilvl="7" w:tplc="7D64F6BA">
      <w:start w:val="1"/>
      <w:numFmt w:val="bullet"/>
      <w:lvlText w:val="●"/>
      <w:lvlJc w:val="left"/>
      <w:pPr>
        <w:ind w:left="5760" w:hanging="360"/>
      </w:pPr>
    </w:lvl>
    <w:lvl w:ilvl="8" w:tplc="E7D46DCA">
      <w:start w:val="1"/>
      <w:numFmt w:val="bullet"/>
      <w:lvlText w:val="●"/>
      <w:lvlJc w:val="left"/>
      <w:pPr>
        <w:ind w:left="6480" w:hanging="360"/>
      </w:pPr>
    </w:lvl>
  </w:abstractNum>
  <w:abstractNum w:abstractNumId="15" w15:restartNumberingAfterBreak="0">
    <w:nsid w:val="5AAB1509"/>
    <w:multiLevelType w:val="multilevel"/>
    <w:tmpl w:val="75D286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CB40EB"/>
    <w:multiLevelType w:val="multilevel"/>
    <w:tmpl w:val="914202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5C7357"/>
    <w:multiLevelType w:val="multilevel"/>
    <w:tmpl w:val="2A78C29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EA6907"/>
    <w:multiLevelType w:val="multilevel"/>
    <w:tmpl w:val="1CDECF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6B1CF8"/>
    <w:multiLevelType w:val="multilevel"/>
    <w:tmpl w:val="2822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A8087D"/>
    <w:multiLevelType w:val="multilevel"/>
    <w:tmpl w:val="C6C275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8199568">
    <w:abstractNumId w:val="14"/>
    <w:lvlOverride w:ilvl="0">
      <w:startOverride w:val="1"/>
    </w:lvlOverride>
  </w:num>
  <w:num w:numId="2" w16cid:durableId="1624728907">
    <w:abstractNumId w:val="11"/>
  </w:num>
  <w:num w:numId="3" w16cid:durableId="605387204">
    <w:abstractNumId w:val="9"/>
  </w:num>
  <w:num w:numId="4" w16cid:durableId="1159031358">
    <w:abstractNumId w:val="3"/>
  </w:num>
  <w:num w:numId="5" w16cid:durableId="1214779923">
    <w:abstractNumId w:val="2"/>
  </w:num>
  <w:num w:numId="6" w16cid:durableId="528224285">
    <w:abstractNumId w:val="4"/>
  </w:num>
  <w:num w:numId="7" w16cid:durableId="1761026194">
    <w:abstractNumId w:val="17"/>
  </w:num>
  <w:num w:numId="8" w16cid:durableId="769081092">
    <w:abstractNumId w:val="7"/>
  </w:num>
  <w:num w:numId="9" w16cid:durableId="76097694">
    <w:abstractNumId w:val="10"/>
  </w:num>
  <w:num w:numId="10" w16cid:durableId="910651945">
    <w:abstractNumId w:val="18"/>
  </w:num>
  <w:num w:numId="11" w16cid:durableId="1647124545">
    <w:abstractNumId w:val="15"/>
  </w:num>
  <w:num w:numId="12" w16cid:durableId="476187823">
    <w:abstractNumId w:val="0"/>
  </w:num>
  <w:num w:numId="13" w16cid:durableId="982075224">
    <w:abstractNumId w:val="8"/>
  </w:num>
  <w:num w:numId="14" w16cid:durableId="1183477124">
    <w:abstractNumId w:val="19"/>
  </w:num>
  <w:num w:numId="15" w16cid:durableId="654451573">
    <w:abstractNumId w:val="6"/>
  </w:num>
  <w:num w:numId="16" w16cid:durableId="471602583">
    <w:abstractNumId w:val="20"/>
  </w:num>
  <w:num w:numId="17" w16cid:durableId="368142067">
    <w:abstractNumId w:val="16"/>
  </w:num>
  <w:num w:numId="18" w16cid:durableId="446123904">
    <w:abstractNumId w:val="13"/>
  </w:num>
  <w:num w:numId="19" w16cid:durableId="1919634529">
    <w:abstractNumId w:val="5"/>
  </w:num>
  <w:num w:numId="20" w16cid:durableId="2022585666">
    <w:abstractNumId w:val="12"/>
  </w:num>
  <w:num w:numId="21" w16cid:durableId="1745762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51D"/>
    <w:rsid w:val="00003D3B"/>
    <w:rsid w:val="0004341E"/>
    <w:rsid w:val="000C60FB"/>
    <w:rsid w:val="000D6545"/>
    <w:rsid w:val="001649A0"/>
    <w:rsid w:val="00174BA3"/>
    <w:rsid w:val="001B72C1"/>
    <w:rsid w:val="001E0CCE"/>
    <w:rsid w:val="001E6ED5"/>
    <w:rsid w:val="00206F50"/>
    <w:rsid w:val="00214A1D"/>
    <w:rsid w:val="002B6693"/>
    <w:rsid w:val="002C0590"/>
    <w:rsid w:val="002C111C"/>
    <w:rsid w:val="002D6373"/>
    <w:rsid w:val="002E191A"/>
    <w:rsid w:val="00337A52"/>
    <w:rsid w:val="0036455F"/>
    <w:rsid w:val="00394891"/>
    <w:rsid w:val="003B1654"/>
    <w:rsid w:val="003C5BA3"/>
    <w:rsid w:val="003D596F"/>
    <w:rsid w:val="003D6563"/>
    <w:rsid w:val="0044154C"/>
    <w:rsid w:val="00475847"/>
    <w:rsid w:val="00490760"/>
    <w:rsid w:val="004B685A"/>
    <w:rsid w:val="00561EF6"/>
    <w:rsid w:val="0056651D"/>
    <w:rsid w:val="005953F4"/>
    <w:rsid w:val="005A57D8"/>
    <w:rsid w:val="005B7398"/>
    <w:rsid w:val="005C3FB8"/>
    <w:rsid w:val="00616016"/>
    <w:rsid w:val="00616E23"/>
    <w:rsid w:val="00633374"/>
    <w:rsid w:val="0064193D"/>
    <w:rsid w:val="006675AD"/>
    <w:rsid w:val="00671BB3"/>
    <w:rsid w:val="00675D17"/>
    <w:rsid w:val="0069003F"/>
    <w:rsid w:val="00693664"/>
    <w:rsid w:val="00693C83"/>
    <w:rsid w:val="006C596B"/>
    <w:rsid w:val="006D506C"/>
    <w:rsid w:val="006D760F"/>
    <w:rsid w:val="006F36AA"/>
    <w:rsid w:val="00703C8E"/>
    <w:rsid w:val="007536E5"/>
    <w:rsid w:val="007821B3"/>
    <w:rsid w:val="007A3531"/>
    <w:rsid w:val="007D5178"/>
    <w:rsid w:val="007F5500"/>
    <w:rsid w:val="007F66E7"/>
    <w:rsid w:val="00803BB6"/>
    <w:rsid w:val="00832D78"/>
    <w:rsid w:val="00882932"/>
    <w:rsid w:val="00884C0A"/>
    <w:rsid w:val="0089696C"/>
    <w:rsid w:val="008B16BE"/>
    <w:rsid w:val="008D7656"/>
    <w:rsid w:val="009053EA"/>
    <w:rsid w:val="00907CE0"/>
    <w:rsid w:val="00913682"/>
    <w:rsid w:val="00940139"/>
    <w:rsid w:val="009450A7"/>
    <w:rsid w:val="00987D18"/>
    <w:rsid w:val="009C3FAE"/>
    <w:rsid w:val="009D1C5C"/>
    <w:rsid w:val="009D6DBB"/>
    <w:rsid w:val="00A1700D"/>
    <w:rsid w:val="00A34F3E"/>
    <w:rsid w:val="00A517E2"/>
    <w:rsid w:val="00A6089E"/>
    <w:rsid w:val="00AA0DAE"/>
    <w:rsid w:val="00B012F6"/>
    <w:rsid w:val="00B0388C"/>
    <w:rsid w:val="00B27380"/>
    <w:rsid w:val="00B662A8"/>
    <w:rsid w:val="00B70B5E"/>
    <w:rsid w:val="00B758C4"/>
    <w:rsid w:val="00B81D27"/>
    <w:rsid w:val="00B84621"/>
    <w:rsid w:val="00BD5FD4"/>
    <w:rsid w:val="00C22A24"/>
    <w:rsid w:val="00C34F8E"/>
    <w:rsid w:val="00C77242"/>
    <w:rsid w:val="00C93969"/>
    <w:rsid w:val="00CF3C53"/>
    <w:rsid w:val="00D04D4F"/>
    <w:rsid w:val="00D226A2"/>
    <w:rsid w:val="00D413AD"/>
    <w:rsid w:val="00D70D0E"/>
    <w:rsid w:val="00DD7093"/>
    <w:rsid w:val="00E609C2"/>
    <w:rsid w:val="00E66EC3"/>
    <w:rsid w:val="00E712ED"/>
    <w:rsid w:val="00EA4250"/>
    <w:rsid w:val="00EA67E2"/>
    <w:rsid w:val="00EB46C4"/>
    <w:rsid w:val="00EF6041"/>
    <w:rsid w:val="00F7212D"/>
    <w:rsid w:val="00F8443A"/>
    <w:rsid w:val="00FB0F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46FE4"/>
  <w15:docId w15:val="{0D9BF464-F7E3-4BA2-8159-58D1F6E2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qFormat/>
    <w:pPr>
      <w:spacing w:before="360" w:after="160"/>
      <w:outlineLvl w:val="0"/>
    </w:pPr>
    <w:rPr>
      <w:rFonts w:ascii="Arial" w:eastAsia="Arial" w:hAnsi="Arial" w:cs="Arial"/>
      <w:b/>
      <w:bCs/>
      <w:color w:val="1A3A6B"/>
      <w:sz w:val="36"/>
      <w:szCs w:val="36"/>
    </w:rPr>
  </w:style>
  <w:style w:type="paragraph" w:styleId="2">
    <w:name w:val="heading 2"/>
    <w:uiPriority w:val="9"/>
    <w:unhideWhenUsed/>
    <w:qFormat/>
    <w:pPr>
      <w:spacing w:before="280" w:after="120"/>
      <w:outlineLvl w:val="1"/>
    </w:pPr>
    <w:rPr>
      <w:rFonts w:ascii="Arial" w:eastAsia="Arial" w:hAnsi="Arial" w:cs="Arial"/>
      <w:b/>
      <w:bCs/>
      <w:color w:val="2E4D8E"/>
      <w:sz w:val="28"/>
      <w:szCs w:val="28"/>
    </w:rPr>
  </w:style>
  <w:style w:type="paragraph" w:styleId="3">
    <w:name w:val="heading 3"/>
    <w:uiPriority w:val="9"/>
    <w:semiHidden/>
    <w:unhideWhenUsed/>
    <w:qFormat/>
    <w:pPr>
      <w:outlineLvl w:val="2"/>
    </w:pPr>
    <w:rPr>
      <w:color w:val="1F4D78"/>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Έντονο1"/>
    <w:qFormat/>
    <w:rPr>
      <w:b/>
      <w:bCs/>
    </w:rPr>
  </w:style>
  <w:style w:type="paragraph" w:styleId="a4">
    <w:name w:val="List Paragraph"/>
    <w:qFormat/>
  </w:style>
  <w:style w:type="character" w:styleId="-">
    <w:name w:val="Hyperlink"/>
    <w:uiPriority w:val="99"/>
    <w:unhideWhenUsed/>
    <w:rPr>
      <w:color w:val="0563C1"/>
      <w:u w:val="single"/>
    </w:rPr>
  </w:style>
  <w:style w:type="character" w:styleId="a5">
    <w:name w:val="footnote reference"/>
    <w:uiPriority w:val="99"/>
    <w:semiHidden/>
    <w:unhideWhenUsed/>
    <w:rPr>
      <w:vertAlign w:val="superscript"/>
    </w:rPr>
  </w:style>
  <w:style w:type="paragraph" w:styleId="a6">
    <w:name w:val="footnote text"/>
    <w:link w:val="Char"/>
    <w:uiPriority w:val="99"/>
    <w:semiHidden/>
    <w:unhideWhenUsed/>
    <w:rPr>
      <w:sz w:val="20"/>
      <w:szCs w:val="20"/>
    </w:rPr>
  </w:style>
  <w:style w:type="character" w:customStyle="1" w:styleId="Char">
    <w:name w:val="Κείμενο υποσημείωσης Char"/>
    <w:link w:val="a6"/>
    <w:uiPriority w:val="99"/>
    <w:semiHidden/>
    <w:unhideWhenUsed/>
    <w:rPr>
      <w:sz w:val="20"/>
      <w:szCs w:val="20"/>
    </w:rPr>
  </w:style>
  <w:style w:type="character" w:styleId="a7">
    <w:name w:val="endnote reference"/>
    <w:uiPriority w:val="99"/>
    <w:semiHidden/>
    <w:unhideWhenUsed/>
    <w:rPr>
      <w:vertAlign w:val="superscript"/>
    </w:rPr>
  </w:style>
  <w:style w:type="paragraph" w:styleId="a8">
    <w:name w:val="endnote text"/>
    <w:link w:val="Char0"/>
    <w:uiPriority w:val="99"/>
    <w:semiHidden/>
    <w:unhideWhenUsed/>
    <w:rPr>
      <w:sz w:val="20"/>
      <w:szCs w:val="20"/>
    </w:rPr>
  </w:style>
  <w:style w:type="character" w:customStyle="1" w:styleId="Char0">
    <w:name w:val="Κείμενο σημείωσης τέλους Char"/>
    <w:link w:val="a8"/>
    <w:uiPriority w:val="99"/>
    <w:semiHidden/>
    <w:unhideWhenUsed/>
    <w:rPr>
      <w:sz w:val="20"/>
      <w:szCs w:val="20"/>
    </w:rPr>
  </w:style>
  <w:style w:type="character" w:styleId="a9">
    <w:name w:val="Unresolved Mention"/>
    <w:basedOn w:val="a0"/>
    <w:uiPriority w:val="99"/>
    <w:semiHidden/>
    <w:unhideWhenUsed/>
    <w:rsid w:val="00DD7093"/>
    <w:rPr>
      <w:color w:val="605E5C"/>
      <w:shd w:val="clear" w:color="auto" w:fill="E1DFDD"/>
    </w:rPr>
  </w:style>
  <w:style w:type="paragraph" w:styleId="aa">
    <w:name w:val="header"/>
    <w:basedOn w:val="a"/>
    <w:link w:val="Char1"/>
    <w:uiPriority w:val="99"/>
    <w:unhideWhenUsed/>
    <w:rsid w:val="00913682"/>
    <w:pPr>
      <w:tabs>
        <w:tab w:val="center" w:pos="4153"/>
        <w:tab w:val="right" w:pos="8306"/>
      </w:tabs>
    </w:pPr>
  </w:style>
  <w:style w:type="character" w:customStyle="1" w:styleId="Char1">
    <w:name w:val="Κεφαλίδα Char"/>
    <w:basedOn w:val="a0"/>
    <w:link w:val="aa"/>
    <w:uiPriority w:val="99"/>
    <w:rsid w:val="00913682"/>
  </w:style>
  <w:style w:type="paragraph" w:styleId="ab">
    <w:name w:val="footer"/>
    <w:basedOn w:val="a"/>
    <w:link w:val="Char2"/>
    <w:uiPriority w:val="99"/>
    <w:unhideWhenUsed/>
    <w:rsid w:val="00913682"/>
    <w:pPr>
      <w:tabs>
        <w:tab w:val="center" w:pos="4153"/>
        <w:tab w:val="right" w:pos="8306"/>
      </w:tabs>
    </w:pPr>
  </w:style>
  <w:style w:type="character" w:customStyle="1" w:styleId="Char2">
    <w:name w:val="Υποσέλιδο Char"/>
    <w:basedOn w:val="a0"/>
    <w:link w:val="ab"/>
    <w:uiPriority w:val="99"/>
    <w:rsid w:val="00913682"/>
  </w:style>
  <w:style w:type="character" w:styleId="ac">
    <w:name w:val="Placeholder Text"/>
    <w:basedOn w:val="a0"/>
    <w:uiPriority w:val="99"/>
    <w:semiHidden/>
    <w:rsid w:val="00616E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inyurl.com/65he4uxn" TargetMode="External"/><Relationship Id="rId18" Type="http://schemas.openxmlformats.org/officeDocument/2006/relationships/hyperlink" Target="https://tinyurl.com/3yzwsvrx" TargetMode="External"/><Relationship Id="rId26" Type="http://schemas.openxmlformats.org/officeDocument/2006/relationships/hyperlink" Target="https://tinyurl.com/ys5v5epy" TargetMode="External"/><Relationship Id="rId3" Type="http://schemas.openxmlformats.org/officeDocument/2006/relationships/settings" Target="settings.xml"/><Relationship Id="rId21" Type="http://schemas.openxmlformats.org/officeDocument/2006/relationships/hyperlink" Target="https://tinyurl.com/nrybfjv9" TargetMode="External"/><Relationship Id="rId7" Type="http://schemas.openxmlformats.org/officeDocument/2006/relationships/image" Target="media/image1.png"/><Relationship Id="rId12" Type="http://schemas.openxmlformats.org/officeDocument/2006/relationships/hyperlink" Target="https://tinyurl.com/5n7yt9n3" TargetMode="External"/><Relationship Id="rId17" Type="http://schemas.openxmlformats.org/officeDocument/2006/relationships/hyperlink" Target="https://tinyurl.com/4wh4w82j" TargetMode="External"/><Relationship Id="rId25" Type="http://schemas.openxmlformats.org/officeDocument/2006/relationships/hyperlink" Target="https://tinyurl.com/4d7e7dxx" TargetMode="External"/><Relationship Id="rId2" Type="http://schemas.openxmlformats.org/officeDocument/2006/relationships/styles" Target="styles.xml"/><Relationship Id="rId16" Type="http://schemas.openxmlformats.org/officeDocument/2006/relationships/hyperlink" Target="https://tinyurl.com/2prtye7u" TargetMode="External"/><Relationship Id="rId20" Type="http://schemas.openxmlformats.org/officeDocument/2006/relationships/hyperlink" Target="https://tinyurl.com/2vb86v4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3s3wp7na" TargetMode="External"/><Relationship Id="rId24" Type="http://schemas.openxmlformats.org/officeDocument/2006/relationships/hyperlink" Target="https://tinyurl.com/4w3578j8" TargetMode="External"/><Relationship Id="rId5" Type="http://schemas.openxmlformats.org/officeDocument/2006/relationships/footnotes" Target="footnotes.xml"/><Relationship Id="rId15" Type="http://schemas.openxmlformats.org/officeDocument/2006/relationships/hyperlink" Target="https://tinyurl.com/y3e22mhx" TargetMode="External"/><Relationship Id="rId23" Type="http://schemas.openxmlformats.org/officeDocument/2006/relationships/hyperlink" Target="https://tinyurl.com/szdw79e3" TargetMode="External"/><Relationship Id="rId28" Type="http://schemas.openxmlformats.org/officeDocument/2006/relationships/footer" Target="footer1.xml"/><Relationship Id="rId10" Type="http://schemas.openxmlformats.org/officeDocument/2006/relationships/hyperlink" Target="https://tinyurl.com/msetr3r4" TargetMode="External"/><Relationship Id="rId19" Type="http://schemas.openxmlformats.org/officeDocument/2006/relationships/hyperlink" Target="https://tinyurl.com/5n8n9ev2" TargetMode="External"/><Relationship Id="rId4" Type="http://schemas.openxmlformats.org/officeDocument/2006/relationships/webSettings" Target="webSettings.xml"/><Relationship Id="rId9" Type="http://schemas.openxmlformats.org/officeDocument/2006/relationships/hyperlink" Target="https://tinyurl.com/2v48r8ju" TargetMode="External"/><Relationship Id="rId14" Type="http://schemas.openxmlformats.org/officeDocument/2006/relationships/hyperlink" Target="https://tinyurl.com/2rsu5ykc" TargetMode="External"/><Relationship Id="rId22" Type="http://schemas.openxmlformats.org/officeDocument/2006/relationships/hyperlink" Target="https://tinyurl.com/4xejv8tf" TargetMode="External"/><Relationship Id="rId27" Type="http://schemas.openxmlformats.org/officeDocument/2006/relationships/hyperlink" Target="https://tinyurl.com/5bzyj42j"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707</TotalTime>
  <Pages>1</Pages>
  <Words>3795</Words>
  <Characters>20497</Characters>
  <Application>Microsoft Office Word</Application>
  <DocSecurity>0</DocSecurity>
  <Lines>170</Lines>
  <Paragraphs>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Αργύρης Μυστακίδης</cp:lastModifiedBy>
  <cp:revision>30</cp:revision>
  <dcterms:created xsi:type="dcterms:W3CDTF">2026-05-21T09:03:00Z</dcterms:created>
  <dcterms:modified xsi:type="dcterms:W3CDTF">2026-05-25T05:10:00Z</dcterms:modified>
</cp:coreProperties>
</file>