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4474D" w14:textId="77777777" w:rsidR="00596210" w:rsidRPr="00633C77" w:rsidRDefault="007C0752" w:rsidP="00633C77">
      <w:pPr>
        <w:jc w:val="center"/>
        <w:rPr>
          <w:sz w:val="28"/>
          <w:szCs w:val="28"/>
        </w:rPr>
      </w:pPr>
      <w:r w:rsidRPr="009A0623">
        <w:rPr>
          <w:noProof/>
          <w:sz w:val="28"/>
          <w:szCs w:val="28"/>
          <w:lang w:eastAsia="el-GR"/>
        </w:rPr>
        <w:drawing>
          <wp:inline distT="0" distB="0" distL="0" distR="0" wp14:anchorId="52F6916F" wp14:editId="45DD620D">
            <wp:extent cx="1595755" cy="1132515"/>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7" t="-75" r="-37" b="-75"/>
                    <a:stretch>
                      <a:fillRect/>
                    </a:stretch>
                  </pic:blipFill>
                  <pic:spPr bwMode="auto">
                    <a:xfrm>
                      <a:off x="0" y="0"/>
                      <a:ext cx="1600079" cy="1135584"/>
                    </a:xfrm>
                    <a:prstGeom prst="rect">
                      <a:avLst/>
                    </a:prstGeom>
                    <a:solidFill>
                      <a:srgbClr val="FFFFFF"/>
                    </a:solidFill>
                    <a:ln w="9525">
                      <a:noFill/>
                      <a:miter lim="800000"/>
                      <a:headEnd/>
                      <a:tailEnd/>
                    </a:ln>
                  </pic:spPr>
                </pic:pic>
              </a:graphicData>
            </a:graphic>
          </wp:inline>
        </w:drawing>
      </w:r>
    </w:p>
    <w:p w14:paraId="54202B37" w14:textId="77777777" w:rsidR="00D50492" w:rsidRPr="00D50492" w:rsidRDefault="00D50492" w:rsidP="00D50492">
      <w:pPr>
        <w:jc w:val="center"/>
        <w:rPr>
          <w:b/>
          <w:sz w:val="24"/>
          <w:szCs w:val="24"/>
        </w:rPr>
      </w:pPr>
      <w:r w:rsidRPr="00D50492">
        <w:rPr>
          <w:b/>
          <w:sz w:val="24"/>
          <w:szCs w:val="24"/>
        </w:rPr>
        <w:t>ΤΡΟΠΟΛΟΓΙΑ -ΠΡΟΣΘΗΚΗ</w:t>
      </w:r>
    </w:p>
    <w:p w14:paraId="7126B970" w14:textId="77777777" w:rsidR="00D50492" w:rsidRPr="00D50492" w:rsidRDefault="00D50492" w:rsidP="00D50492">
      <w:pPr>
        <w:jc w:val="both"/>
        <w:rPr>
          <w:b/>
          <w:sz w:val="24"/>
          <w:szCs w:val="24"/>
        </w:rPr>
      </w:pPr>
      <w:r w:rsidRPr="00D50492">
        <w:rPr>
          <w:b/>
          <w:sz w:val="24"/>
          <w:szCs w:val="24"/>
        </w:rPr>
        <w:t>Στο σχέδιο νόμου του Υπουργείου Παιδείας, Θρησκευμάτων και Αθλητισμού με τίτλο «Ίδρυση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w:t>
      </w:r>
    </w:p>
    <w:p w14:paraId="75A5036E" w14:textId="77777777" w:rsidR="00D50492" w:rsidRPr="00D50492" w:rsidRDefault="00D50492" w:rsidP="00D50492">
      <w:pPr>
        <w:jc w:val="both"/>
        <w:rPr>
          <w:b/>
          <w:sz w:val="24"/>
          <w:szCs w:val="24"/>
        </w:rPr>
      </w:pPr>
      <w:r w:rsidRPr="00D50492">
        <w:rPr>
          <w:b/>
          <w:sz w:val="24"/>
          <w:szCs w:val="24"/>
        </w:rPr>
        <w:t>Θέμα «Μετατάξεις εκπαιδευτικών και μελών Ειδικού Εκπαιδευτικού Προσωπικού και Ειδικού Βοηθητικού Προσωπικού – Προσθήκη παρ. 16 στο άρθρο 6 του ν. 2740/1999 – Εξουσιοδοτική διάταξη»</w:t>
      </w:r>
    </w:p>
    <w:p w14:paraId="56819C01" w14:textId="77777777" w:rsidR="00D50492" w:rsidRPr="00D50492" w:rsidRDefault="00D50492" w:rsidP="00D50492">
      <w:pPr>
        <w:jc w:val="center"/>
        <w:rPr>
          <w:b/>
          <w:sz w:val="24"/>
          <w:szCs w:val="24"/>
        </w:rPr>
      </w:pPr>
      <w:r w:rsidRPr="00D50492">
        <w:rPr>
          <w:b/>
          <w:sz w:val="24"/>
          <w:szCs w:val="24"/>
        </w:rPr>
        <w:t>Α. ΑΙΤΙΟΛΟΓΙΚΗ ΕΚΘΕΣΗ</w:t>
      </w:r>
    </w:p>
    <w:p w14:paraId="454AB4BE" w14:textId="77777777" w:rsidR="00D50492" w:rsidRPr="00D50492" w:rsidRDefault="00D50492" w:rsidP="00D50492">
      <w:pPr>
        <w:jc w:val="both"/>
        <w:rPr>
          <w:sz w:val="24"/>
          <w:szCs w:val="24"/>
        </w:rPr>
      </w:pPr>
      <w:r w:rsidRPr="00D50492">
        <w:rPr>
          <w:sz w:val="24"/>
          <w:szCs w:val="24"/>
        </w:rPr>
        <w:t xml:space="preserve">Σύμφωνα με το άρθρο 83 του υπό συζήτηση νομοσχεδίου του Υπουργείου Θρησκευμάτων και Αθλητισμού με τίτλο «Ίδρυση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 υπάρχει η πρόβλεψη ότι «Μόνιμοι εκπαιδευτικοί της πρωτοβάθμιας ή δευτεροβάθμιας εκπαίδευσης και μέλη Ειδικού Εκπαιδευτικού Προσωπικού (Ε.Ε.Π.) και Ειδικού Βοηθητικού Προσωπικού (Ε.Β.Π.) οι οποίοι κατά την έναρξη ισχύος της παρούσας υπηρετούν με απόσπαση τουλάχιστον επί πέντε (5) συναπτά έτη, συμπεριλαμβανομένου του τρέχοντος σχολικού έτους 2025-2026, στην Κεντρική Υπηρεσία, σε περιφερειακές και αποκεντρωμένες υπηρεσίες ή σε εποπτευόμενους φορείς του Υπουργείου Παιδείας, Θρησκευμάτων και Αθλητισμού, δύνανται, με αίτησή τους που υποβάλλεται εντός αποκλειστικής προθεσμίας εξήντα (60) ημερών από την έναρξη ισχύος του παρόντος, να </w:t>
      </w:r>
      <w:proofErr w:type="spellStart"/>
      <w:r w:rsidRPr="00D50492">
        <w:rPr>
          <w:sz w:val="24"/>
          <w:szCs w:val="24"/>
        </w:rPr>
        <w:t>μεταταγούν</w:t>
      </w:r>
      <w:proofErr w:type="spellEnd"/>
      <w:r w:rsidRPr="00D50492">
        <w:rPr>
          <w:sz w:val="24"/>
          <w:szCs w:val="24"/>
        </w:rPr>
        <w:t xml:space="preserve"> στον φορέα ή στην υπηρεσία όπου υπηρετούν σε κενή οργανική θέση διοικητικού υπαλλήλου, εφόσον υπάρχει, σε κλάδο ίδιας κατηγορίας, βάσει των τυπικών τους προσόντων, με απόφαση του αρμοδίου οργάνου του φορέα υποδοχής, περίληψη της οποίας δημοσιεύεται στην Εφημερίδα της Κυβερνήσεως.».</w:t>
      </w:r>
    </w:p>
    <w:p w14:paraId="5E04C9D1" w14:textId="77777777" w:rsidR="00D50492" w:rsidRPr="00D50492" w:rsidRDefault="00D50492" w:rsidP="00D50492">
      <w:pPr>
        <w:jc w:val="both"/>
        <w:rPr>
          <w:sz w:val="24"/>
          <w:szCs w:val="24"/>
        </w:rPr>
      </w:pPr>
      <w:r w:rsidRPr="00D50492">
        <w:rPr>
          <w:sz w:val="24"/>
          <w:szCs w:val="24"/>
        </w:rPr>
        <w:t xml:space="preserve">Η πρόβλεψη ότι οι ενδιαφερόμενοι πρέπει να υπηρετούν με απόσπαση τουλάχιστον πέντε (5) συναπτά έτη κρίνεται υπερβολικά περιοριστική, καθώς παραγνωρίζει τη συνολική προσφορά εκπαιδευτικών που υπηρετούν επί μακρόν σε διοικητικές θέσεις με μικρές διακοπές. Για λόγους ισονομίας και ίσης μεταχείρισης κρίνεται απαραίτητο να επιτραπεί το δικαίωμα μετάταξης για το σύνολο των εκπαιδευτικών </w:t>
      </w:r>
      <w:r w:rsidRPr="00D50492">
        <w:rPr>
          <w:sz w:val="24"/>
          <w:szCs w:val="24"/>
        </w:rPr>
        <w:lastRenderedPageBreak/>
        <w:t xml:space="preserve">της πρωτοβάθμιας ή δευτεροβάθμιας εκπαίδευσης και μέλη Ειδικού Εκπαιδευτικού Προσωπικού (Ε.Ε.Π.) και Ειδικού Βοηθητικού Προσωπικού (Ε.Β.Π.), χωρίς περιορισμούς, πέρα από τη μονιμοποίησή τους. Η πρότασή αυτή θα εναρμονιστεί με τις αρχές της υπηρεσιακής κινητικότητας και θα διευκολύνει την αξιοποίηση της </w:t>
      </w:r>
      <w:proofErr w:type="spellStart"/>
      <w:r w:rsidRPr="00D50492">
        <w:rPr>
          <w:sz w:val="24"/>
          <w:szCs w:val="24"/>
        </w:rPr>
        <w:t>αποκτηθείσας</w:t>
      </w:r>
      <w:proofErr w:type="spellEnd"/>
      <w:r w:rsidRPr="00D50492">
        <w:rPr>
          <w:sz w:val="24"/>
          <w:szCs w:val="24"/>
        </w:rPr>
        <w:t xml:space="preserve"> εμπειρίας των αποσπασμένων στελεχών ενισχύοντας την αποτελεσματική στελέχωση των υπηρεσιών και φορέων του εκπαιδευτικού συστήματος. Παράλληλα διασφαλίζονται τα ασφαλιστικά και συνταξιοδοτικά δικαιώματα, η μισθολογική συνέχεια και η προσωπική διαφορά, ενώ τίθενται κριτήρια προτεραιότητας όπου οι οργανικές θέσεις δεν επαρκούν και υποχρέωση παραμονής για εύλογο χρόνο μετά τη μετάταξη, ώστε η διοικητική συνέχεια να πατά σε πραγματική σταθερότητα και όχι σε διαρκείς προσωρινές λύσεις. </w:t>
      </w:r>
    </w:p>
    <w:p w14:paraId="78BF4D3C" w14:textId="77777777" w:rsidR="00D50492" w:rsidRPr="00D50492" w:rsidRDefault="00D50492" w:rsidP="00D50492">
      <w:pPr>
        <w:jc w:val="center"/>
        <w:rPr>
          <w:b/>
          <w:sz w:val="24"/>
          <w:szCs w:val="24"/>
        </w:rPr>
      </w:pPr>
      <w:r w:rsidRPr="00D50492">
        <w:rPr>
          <w:b/>
          <w:sz w:val="24"/>
          <w:szCs w:val="24"/>
        </w:rPr>
        <w:t>Β. ΤΡΟΠΟΛΟΓΙΑ-ΠΡΟΣΘΗΚΗ</w:t>
      </w:r>
    </w:p>
    <w:p w14:paraId="5E02EFBB" w14:textId="77777777" w:rsidR="00D50492" w:rsidRPr="00D50492" w:rsidRDefault="00D50492" w:rsidP="00D50492">
      <w:pPr>
        <w:jc w:val="both"/>
        <w:rPr>
          <w:b/>
          <w:sz w:val="24"/>
          <w:szCs w:val="24"/>
        </w:rPr>
      </w:pPr>
      <w:r w:rsidRPr="00D50492">
        <w:rPr>
          <w:b/>
          <w:sz w:val="24"/>
          <w:szCs w:val="24"/>
        </w:rPr>
        <w:t>Άρθρο…..«Μετατάξεις εκπαιδευτικών και μελών Ειδικού Εκπαιδευτικού Προσωπικού και Ειδικού Βοηθητικού Προσωπικού – Προσθήκη παρ. 16 στο άρθρο 6 του ν. 2740/1999 – Εξουσιοδοτική διάταξη»</w:t>
      </w:r>
    </w:p>
    <w:p w14:paraId="31B3B95E" w14:textId="77777777" w:rsidR="00D50492" w:rsidRPr="00D50492" w:rsidRDefault="00D50492" w:rsidP="00D50492">
      <w:pPr>
        <w:jc w:val="both"/>
        <w:rPr>
          <w:sz w:val="24"/>
          <w:szCs w:val="24"/>
        </w:rPr>
      </w:pPr>
      <w:r w:rsidRPr="00D50492">
        <w:rPr>
          <w:sz w:val="24"/>
          <w:szCs w:val="24"/>
        </w:rPr>
        <w:t xml:space="preserve">Στο άρθρο 6 του ν. 2740/1999 (Α΄186), περί λοιπών διατάξεων, προστίθεται παρ. 16 ως εξής: </w:t>
      </w:r>
    </w:p>
    <w:p w14:paraId="56DB1C38" w14:textId="77777777" w:rsidR="00D50492" w:rsidRPr="00D50492" w:rsidRDefault="00D50492" w:rsidP="00D50492">
      <w:pPr>
        <w:jc w:val="both"/>
        <w:rPr>
          <w:sz w:val="24"/>
          <w:szCs w:val="24"/>
        </w:rPr>
      </w:pPr>
      <w:r w:rsidRPr="00D50492">
        <w:rPr>
          <w:sz w:val="24"/>
          <w:szCs w:val="24"/>
        </w:rPr>
        <w:t xml:space="preserve">«16. Μόνιμοι εκπαιδευτικοί της πρωτοβάθμιας ή δευτεροβάθμιας εκπαίδευσης και μέλη Ειδικού Εκπαιδευτικού Προσωπικού (Ε.Ε.Π.) και Ειδικού Βοηθητικού Προσωπικού (Ε.Β.Π.) οι οποίοι κατά την έναρξη ισχύος της παρούσας υπηρετούν με απόσπαση στην Κεντρική Υπηρεσία, σε περιφερειακές και αποκεντρωμένες υπηρεσίες ή σε εποπτευόμενους φορείς του Υπουργείου Παιδείας, Θρησκευμάτων και Αθλητισμού, δύνανται, με αίτησή τους που υποβάλλεται εντός αποκλειστικής προθεσμίας εξήντα (60) ημερών από την έναρξη ισχύος του παρόντος, να </w:t>
      </w:r>
      <w:proofErr w:type="spellStart"/>
      <w:r w:rsidRPr="00D50492">
        <w:rPr>
          <w:sz w:val="24"/>
          <w:szCs w:val="24"/>
        </w:rPr>
        <w:t>μεταταγούν</w:t>
      </w:r>
      <w:proofErr w:type="spellEnd"/>
      <w:r w:rsidRPr="00D50492">
        <w:rPr>
          <w:sz w:val="24"/>
          <w:szCs w:val="24"/>
        </w:rPr>
        <w:t xml:space="preserve"> στον φορέα ή στην υπηρεσία όπου υπηρετούν σε κενή οργανική θέση διοικητικού υπαλλήλου, εφόσον υπάρχει, σε κλάδο ίδιας κατηγορίας, βάσει των τυπικών τους προσόντων, με απόφαση του αρμοδίου οργάνου του φορέα υποδοχής, περίληψη της οποίας δημοσιεύεται στην Εφημερίδα της Κυβερνήσεως. Σε περίπτωση λήξης της απόσπασης πριν από την έκδοση της πράξης μετάταξης, αυτή παρατείνεται αυτοδικαίως έως την έκδοση της τελευταίας. Η ως άνω διαδικασία μετάταξης πρέπει να έχει ολοκληρωθεί ή να έχει λάβει Κωδικό Αριθμό Δημοσίευσης σε αποκλειστική προθεσμία τριών (3) μηνών από την υποβολή της αίτησης του υπαλλήλου. Οι εν λόγω μετατάξεις εντάσσονται στον ετήσιο προγραμματισμό προσλήψεων τακτικού προσωπικού του Δημοσίου. Οι μετατασσόμενοι κατά την παρούσα παράγραφο διατηρούν όλα τα συνταξιοδοτικά και ασφαλιστικά δικαιώματα βάσει της θέσης που κατείχαν στους φορείς προέλευσής τους. Το μισθολογικό καθεστώς των μετατασσόμενων υπαλλήλων ρυθμίζεται από τις ειδικότερες μισθολογικές ρυθμίσεις που ισχύουν στον φορέα υποδοχής, λαμβανομένου υπόψη του χρόνου υπηρεσίας που έχει </w:t>
      </w:r>
      <w:proofErr w:type="spellStart"/>
      <w:r w:rsidRPr="00D50492">
        <w:rPr>
          <w:sz w:val="24"/>
          <w:szCs w:val="24"/>
        </w:rPr>
        <w:t>διανυθεί</w:t>
      </w:r>
      <w:proofErr w:type="spellEnd"/>
      <w:r w:rsidRPr="00D50492">
        <w:rPr>
          <w:sz w:val="24"/>
          <w:szCs w:val="24"/>
        </w:rPr>
        <w:t xml:space="preserve"> σε </w:t>
      </w:r>
      <w:r w:rsidRPr="00D50492">
        <w:rPr>
          <w:sz w:val="24"/>
          <w:szCs w:val="24"/>
        </w:rPr>
        <w:lastRenderedPageBreak/>
        <w:t xml:space="preserve">αυτόν, καθώς επίσης και του χρόνου υπηρεσίας που έχει νομίμως αναγνωριστεί από τον φορέα προέλευσης. Στους μετατασσόμενους εξακολουθεί να καταβάλλεται η προσωπική διαφορά του άρθρου 27 του ν. 4354/2015 (Α` 176). Αν ο αριθμός των προς μετάταξη υποψηφίων είναι μεγαλύτερος των υφιστάμενων οργανικών θέσεων, τότε προηγούνται κατά σειρά οι ενδιαφερόμενοι οι οποίοι είναι κάτοχοι μεταπτυχιακών τίτλων σπουδών που είναι συναφείς με τη Δημόσια Διοίκηση, τα Οικονομικά και τη Διοίκηση της Εκπαίδευσης και σε περίπτωση όμοιων προσόντων, λαμβάνεται υπόψη ο χρόνος προϋπηρεσίας στη θέση. Προσωπικό που μετατάσσεται σύμφωνα με την παρούσα δεσμεύεται να υπηρετήσει στον φορέα όπου μετατάσσεται, επί μία τουλάχιστον πενταετία από τη μετάταξη. Οι μετατάξεις των εκπαιδευτικών σε θέσεις διοικητικών υπαλλήλων μπορούν να διενεργούνται και σε κλάδο κατώτερης κατηγορίας, εφόσον οι ενδιαφερόμενοι συναινούν προς αυτό. Με κοινή απόφαση των Υπουργών Παιδείας, Θρησκευμάτων και Αθλητισμού και Εσωτερικών, εξειδικεύονται οι όροι και οι προϋποθέσεις για τις μετατάξεις της παρούσας σε θέσεις διοικητικών υπαλλήλων, καθορίζονται η διαδικασία για τη διενέργειά τους, τα όργανα και η διαδικασία αξιολόγησης των τίτλων σπουδών, καθώς και κάθε άλλη αναγκαία λεπτομέρεια για την εφαρμογή της παρούσας. Αν δεν υποβάλλεται αίτηση μετάταξης, οι αποσπάσεις αυτές δύνανται να ανανεώνονται άπαξ για μια τριετία, και οι υπάλληλοι επιστρέφουν στις οργανικές τους θέσεις με τη λήξη της απόσπασης. Αν δεν προβλέπεται χρονικό διάστημα της απόσπασης, αυτή λήγει με τη συμπλήρωση τριών (3) ετών από την έναρξη ισχύος του παρόντος.». </w:t>
      </w:r>
    </w:p>
    <w:p w14:paraId="2ED67EB7" w14:textId="77777777" w:rsidR="00D50492" w:rsidRPr="00D50492" w:rsidRDefault="00D50492" w:rsidP="00D50492">
      <w:pPr>
        <w:jc w:val="both"/>
        <w:rPr>
          <w:sz w:val="24"/>
          <w:szCs w:val="24"/>
        </w:rPr>
      </w:pPr>
    </w:p>
    <w:p w14:paraId="75C7FB4F" w14:textId="7D97D84C" w:rsidR="00D50492" w:rsidRPr="00D50492" w:rsidRDefault="00D50492" w:rsidP="00D50492">
      <w:pPr>
        <w:jc w:val="right"/>
        <w:rPr>
          <w:b/>
          <w:sz w:val="24"/>
          <w:szCs w:val="24"/>
        </w:rPr>
      </w:pPr>
      <w:r w:rsidRPr="00D50492">
        <w:rPr>
          <w:b/>
          <w:sz w:val="24"/>
          <w:szCs w:val="24"/>
        </w:rPr>
        <w:t xml:space="preserve">Αθήνα,   </w:t>
      </w:r>
      <w:r w:rsidR="00233019">
        <w:rPr>
          <w:b/>
          <w:sz w:val="24"/>
          <w:szCs w:val="24"/>
        </w:rPr>
        <w:t xml:space="preserve">26 </w:t>
      </w:r>
      <w:r w:rsidRPr="00D50492">
        <w:rPr>
          <w:b/>
          <w:sz w:val="24"/>
          <w:szCs w:val="24"/>
        </w:rPr>
        <w:t>Μαρτίου 2026</w:t>
      </w:r>
    </w:p>
    <w:p w14:paraId="1400F4D2" w14:textId="77777777" w:rsidR="00D50492" w:rsidRPr="00D50492" w:rsidRDefault="00D50492" w:rsidP="00D50492">
      <w:pPr>
        <w:jc w:val="right"/>
        <w:rPr>
          <w:b/>
          <w:sz w:val="24"/>
          <w:szCs w:val="24"/>
        </w:rPr>
      </w:pPr>
    </w:p>
    <w:p w14:paraId="03BCDE28" w14:textId="77777777" w:rsidR="00183D00" w:rsidRDefault="00D50492" w:rsidP="00D50492">
      <w:pPr>
        <w:spacing w:after="160"/>
        <w:jc w:val="center"/>
        <w:rPr>
          <w:b/>
          <w:sz w:val="24"/>
          <w:szCs w:val="24"/>
        </w:rPr>
      </w:pPr>
      <w:r w:rsidRPr="00D50492">
        <w:rPr>
          <w:b/>
          <w:sz w:val="24"/>
          <w:szCs w:val="24"/>
        </w:rPr>
        <w:t xml:space="preserve">Οι </w:t>
      </w:r>
      <w:proofErr w:type="spellStart"/>
      <w:r w:rsidRPr="00D50492">
        <w:rPr>
          <w:b/>
          <w:sz w:val="24"/>
          <w:szCs w:val="24"/>
        </w:rPr>
        <w:t>προτείνοντες</w:t>
      </w:r>
      <w:proofErr w:type="spellEnd"/>
      <w:r w:rsidRPr="00D50492">
        <w:rPr>
          <w:b/>
          <w:sz w:val="24"/>
          <w:szCs w:val="24"/>
        </w:rPr>
        <w:t xml:space="preserve"> βουλευτές</w:t>
      </w:r>
    </w:p>
    <w:p w14:paraId="1F7537CA" w14:textId="029EE47A" w:rsidR="00233019" w:rsidRDefault="00233019" w:rsidP="00D50492">
      <w:pPr>
        <w:spacing w:after="160"/>
        <w:jc w:val="center"/>
        <w:rPr>
          <w:b/>
          <w:sz w:val="24"/>
          <w:szCs w:val="24"/>
        </w:rPr>
      </w:pPr>
    </w:p>
    <w:p w14:paraId="7FA34B0A" w14:textId="77777777" w:rsidR="00633C77" w:rsidRDefault="00633C77" w:rsidP="00D50492">
      <w:pPr>
        <w:spacing w:after="160"/>
        <w:jc w:val="center"/>
        <w:rPr>
          <w:b/>
          <w:sz w:val="24"/>
          <w:szCs w:val="24"/>
        </w:rPr>
      </w:pPr>
      <w:r>
        <w:rPr>
          <w:b/>
          <w:sz w:val="24"/>
          <w:szCs w:val="24"/>
        </w:rPr>
        <w:t xml:space="preserve">Καλαματιανός Διονύσιος-Χαράλαμπος </w:t>
      </w:r>
    </w:p>
    <w:p w14:paraId="203A30BA" w14:textId="24AFDCB0" w:rsidR="00233019" w:rsidRDefault="00233019" w:rsidP="00D50492">
      <w:pPr>
        <w:spacing w:after="160"/>
        <w:jc w:val="center"/>
        <w:rPr>
          <w:b/>
          <w:sz w:val="24"/>
          <w:szCs w:val="24"/>
        </w:rPr>
      </w:pPr>
    </w:p>
    <w:p w14:paraId="3682CCC6" w14:textId="77777777" w:rsidR="00633C77" w:rsidRPr="00D50492" w:rsidRDefault="00633C77" w:rsidP="00D50492">
      <w:pPr>
        <w:spacing w:after="160"/>
        <w:jc w:val="center"/>
        <w:rPr>
          <w:rFonts w:eastAsia="Times New Roman" w:cstheme="minorHAnsi"/>
          <w:b/>
          <w:sz w:val="24"/>
          <w:szCs w:val="24"/>
          <w:lang w:eastAsia="el-GR"/>
        </w:rPr>
      </w:pPr>
      <w:r>
        <w:rPr>
          <w:b/>
          <w:sz w:val="24"/>
          <w:szCs w:val="24"/>
        </w:rPr>
        <w:t xml:space="preserve">Νοτοπούλου Αικατερίνη </w:t>
      </w:r>
    </w:p>
    <w:sectPr w:rsidR="00633C77" w:rsidRPr="00D50492" w:rsidSect="00656325">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665C2" w14:textId="77777777" w:rsidR="00233019" w:rsidRDefault="00233019" w:rsidP="00233019">
      <w:pPr>
        <w:spacing w:after="0" w:line="240" w:lineRule="auto"/>
      </w:pPr>
      <w:r>
        <w:separator/>
      </w:r>
    </w:p>
  </w:endnote>
  <w:endnote w:type="continuationSeparator" w:id="0">
    <w:p w14:paraId="3664CAC6" w14:textId="77777777" w:rsidR="00233019" w:rsidRDefault="00233019" w:rsidP="00233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901591"/>
      <w:docPartObj>
        <w:docPartGallery w:val="Page Numbers (Bottom of Page)"/>
        <w:docPartUnique/>
      </w:docPartObj>
    </w:sdtPr>
    <w:sdtEndPr/>
    <w:sdtContent>
      <w:p w14:paraId="16CECE06" w14:textId="44A8B15B" w:rsidR="00233019" w:rsidRDefault="00233019">
        <w:pPr>
          <w:pStyle w:val="a6"/>
          <w:jc w:val="right"/>
        </w:pPr>
        <w:r>
          <w:fldChar w:fldCharType="begin"/>
        </w:r>
        <w:r>
          <w:instrText>PAGE   \* MERGEFORMAT</w:instrText>
        </w:r>
        <w:r>
          <w:fldChar w:fldCharType="separate"/>
        </w:r>
        <w:r>
          <w:t>2</w:t>
        </w:r>
        <w:r>
          <w:fldChar w:fldCharType="end"/>
        </w:r>
      </w:p>
    </w:sdtContent>
  </w:sdt>
  <w:p w14:paraId="734910F7" w14:textId="77777777" w:rsidR="00233019" w:rsidRDefault="002330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C7759" w14:textId="77777777" w:rsidR="00233019" w:rsidRDefault="00233019" w:rsidP="00233019">
      <w:pPr>
        <w:spacing w:after="0" w:line="240" w:lineRule="auto"/>
      </w:pPr>
      <w:r>
        <w:separator/>
      </w:r>
    </w:p>
  </w:footnote>
  <w:footnote w:type="continuationSeparator" w:id="0">
    <w:p w14:paraId="1DEA54DD" w14:textId="77777777" w:rsidR="00233019" w:rsidRDefault="00233019" w:rsidP="00233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443"/>
    <w:multiLevelType w:val="hybridMultilevel"/>
    <w:tmpl w:val="7422AA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EB74C4C"/>
    <w:multiLevelType w:val="hybridMultilevel"/>
    <w:tmpl w:val="883011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3BC16B4"/>
    <w:multiLevelType w:val="hybridMultilevel"/>
    <w:tmpl w:val="589AA7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3EB15CA"/>
    <w:multiLevelType w:val="hybridMultilevel"/>
    <w:tmpl w:val="46CA4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7E3789E"/>
    <w:multiLevelType w:val="hybridMultilevel"/>
    <w:tmpl w:val="0F2446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E024AEF"/>
    <w:multiLevelType w:val="hybridMultilevel"/>
    <w:tmpl w:val="E4C2A5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A60285F"/>
    <w:multiLevelType w:val="hybridMultilevel"/>
    <w:tmpl w:val="17BAAD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04E2845"/>
    <w:multiLevelType w:val="hybridMultilevel"/>
    <w:tmpl w:val="31EE06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16566401">
    <w:abstractNumId w:val="2"/>
  </w:num>
  <w:num w:numId="2" w16cid:durableId="935556827">
    <w:abstractNumId w:val="4"/>
  </w:num>
  <w:num w:numId="3" w16cid:durableId="1027828158">
    <w:abstractNumId w:val="3"/>
  </w:num>
  <w:num w:numId="4" w16cid:durableId="1696687113">
    <w:abstractNumId w:val="1"/>
  </w:num>
  <w:num w:numId="5" w16cid:durableId="1704793407">
    <w:abstractNumId w:val="6"/>
  </w:num>
  <w:num w:numId="6" w16cid:durableId="846943628">
    <w:abstractNumId w:val="0"/>
  </w:num>
  <w:num w:numId="7" w16cid:durableId="589394461">
    <w:abstractNumId w:val="5"/>
  </w:num>
  <w:num w:numId="8" w16cid:durableId="1334989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420C"/>
    <w:rsid w:val="00004ADC"/>
    <w:rsid w:val="00004D9C"/>
    <w:rsid w:val="00011783"/>
    <w:rsid w:val="000372FD"/>
    <w:rsid w:val="00042FB3"/>
    <w:rsid w:val="00055F0E"/>
    <w:rsid w:val="00064545"/>
    <w:rsid w:val="00095180"/>
    <w:rsid w:val="000A124A"/>
    <w:rsid w:val="000A6B2E"/>
    <w:rsid w:val="000B45E3"/>
    <w:rsid w:val="000C3C5C"/>
    <w:rsid w:val="000C4628"/>
    <w:rsid w:val="000C71A1"/>
    <w:rsid w:val="000F689A"/>
    <w:rsid w:val="00105902"/>
    <w:rsid w:val="00107084"/>
    <w:rsid w:val="00163338"/>
    <w:rsid w:val="00183D00"/>
    <w:rsid w:val="00186935"/>
    <w:rsid w:val="00197017"/>
    <w:rsid w:val="001A374D"/>
    <w:rsid w:val="001C661F"/>
    <w:rsid w:val="001E4D8A"/>
    <w:rsid w:val="00210784"/>
    <w:rsid w:val="002232EF"/>
    <w:rsid w:val="00233019"/>
    <w:rsid w:val="00240F27"/>
    <w:rsid w:val="00252CBE"/>
    <w:rsid w:val="002851DE"/>
    <w:rsid w:val="0028594E"/>
    <w:rsid w:val="00296A8B"/>
    <w:rsid w:val="002A489C"/>
    <w:rsid w:val="002A4E32"/>
    <w:rsid w:val="002A5AC8"/>
    <w:rsid w:val="002A6601"/>
    <w:rsid w:val="002B48B5"/>
    <w:rsid w:val="002B59C6"/>
    <w:rsid w:val="002B63A6"/>
    <w:rsid w:val="002C311A"/>
    <w:rsid w:val="002D60D2"/>
    <w:rsid w:val="002F0E52"/>
    <w:rsid w:val="002F6009"/>
    <w:rsid w:val="002F651D"/>
    <w:rsid w:val="00305B75"/>
    <w:rsid w:val="0031177C"/>
    <w:rsid w:val="0032409D"/>
    <w:rsid w:val="0035608F"/>
    <w:rsid w:val="00366932"/>
    <w:rsid w:val="00381E2E"/>
    <w:rsid w:val="00382FFD"/>
    <w:rsid w:val="00383CD5"/>
    <w:rsid w:val="00384673"/>
    <w:rsid w:val="003863E3"/>
    <w:rsid w:val="00386A1B"/>
    <w:rsid w:val="003A6D3A"/>
    <w:rsid w:val="003D208D"/>
    <w:rsid w:val="003D3FB1"/>
    <w:rsid w:val="003D5135"/>
    <w:rsid w:val="003E19FC"/>
    <w:rsid w:val="003E3F14"/>
    <w:rsid w:val="003E5B52"/>
    <w:rsid w:val="003F5E2A"/>
    <w:rsid w:val="00403872"/>
    <w:rsid w:val="00412711"/>
    <w:rsid w:val="004172E0"/>
    <w:rsid w:val="00425425"/>
    <w:rsid w:val="004257CE"/>
    <w:rsid w:val="004540DB"/>
    <w:rsid w:val="00482135"/>
    <w:rsid w:val="00483BF9"/>
    <w:rsid w:val="004877BF"/>
    <w:rsid w:val="00491C5B"/>
    <w:rsid w:val="00496C59"/>
    <w:rsid w:val="004A5AF5"/>
    <w:rsid w:val="004E2B5F"/>
    <w:rsid w:val="00533978"/>
    <w:rsid w:val="00540655"/>
    <w:rsid w:val="00541C89"/>
    <w:rsid w:val="00551CA8"/>
    <w:rsid w:val="005730E4"/>
    <w:rsid w:val="005862AA"/>
    <w:rsid w:val="00591790"/>
    <w:rsid w:val="00593723"/>
    <w:rsid w:val="00594153"/>
    <w:rsid w:val="00596210"/>
    <w:rsid w:val="005A7EF7"/>
    <w:rsid w:val="005C012E"/>
    <w:rsid w:val="005C3CFC"/>
    <w:rsid w:val="005C68C4"/>
    <w:rsid w:val="005E2E13"/>
    <w:rsid w:val="005F4B31"/>
    <w:rsid w:val="00601D60"/>
    <w:rsid w:val="00605671"/>
    <w:rsid w:val="00633C77"/>
    <w:rsid w:val="006350E3"/>
    <w:rsid w:val="0064039E"/>
    <w:rsid w:val="00650429"/>
    <w:rsid w:val="00653564"/>
    <w:rsid w:val="00655546"/>
    <w:rsid w:val="00656325"/>
    <w:rsid w:val="006A7BCF"/>
    <w:rsid w:val="006B777A"/>
    <w:rsid w:val="006C1BC7"/>
    <w:rsid w:val="006D2A56"/>
    <w:rsid w:val="006F7D88"/>
    <w:rsid w:val="00711F28"/>
    <w:rsid w:val="007151CE"/>
    <w:rsid w:val="007153FA"/>
    <w:rsid w:val="007208F1"/>
    <w:rsid w:val="00734F46"/>
    <w:rsid w:val="00743BED"/>
    <w:rsid w:val="00744643"/>
    <w:rsid w:val="007552B1"/>
    <w:rsid w:val="00766DC2"/>
    <w:rsid w:val="00767D1C"/>
    <w:rsid w:val="007707BB"/>
    <w:rsid w:val="00772786"/>
    <w:rsid w:val="0078778C"/>
    <w:rsid w:val="0079170F"/>
    <w:rsid w:val="00793568"/>
    <w:rsid w:val="00794BB0"/>
    <w:rsid w:val="007A2F9E"/>
    <w:rsid w:val="007C0752"/>
    <w:rsid w:val="007C1FB9"/>
    <w:rsid w:val="007C7D9B"/>
    <w:rsid w:val="007E42F6"/>
    <w:rsid w:val="007F630B"/>
    <w:rsid w:val="008121E6"/>
    <w:rsid w:val="0081272D"/>
    <w:rsid w:val="00814D3B"/>
    <w:rsid w:val="0082162E"/>
    <w:rsid w:val="00832EFC"/>
    <w:rsid w:val="00836487"/>
    <w:rsid w:val="00845FED"/>
    <w:rsid w:val="00855DD3"/>
    <w:rsid w:val="008901DB"/>
    <w:rsid w:val="008A0BFC"/>
    <w:rsid w:val="008B75A0"/>
    <w:rsid w:val="008C21A1"/>
    <w:rsid w:val="009076E8"/>
    <w:rsid w:val="00922DF9"/>
    <w:rsid w:val="00934201"/>
    <w:rsid w:val="00940BB2"/>
    <w:rsid w:val="00941A16"/>
    <w:rsid w:val="009540A8"/>
    <w:rsid w:val="00975DFD"/>
    <w:rsid w:val="009829FA"/>
    <w:rsid w:val="00985D34"/>
    <w:rsid w:val="00987C70"/>
    <w:rsid w:val="009D0A97"/>
    <w:rsid w:val="009D26BC"/>
    <w:rsid w:val="009E02FA"/>
    <w:rsid w:val="00A20225"/>
    <w:rsid w:val="00A47C9C"/>
    <w:rsid w:val="00A546E1"/>
    <w:rsid w:val="00A720AB"/>
    <w:rsid w:val="00A95461"/>
    <w:rsid w:val="00AC2B3E"/>
    <w:rsid w:val="00AC73D2"/>
    <w:rsid w:val="00AC7725"/>
    <w:rsid w:val="00AF38ED"/>
    <w:rsid w:val="00B02044"/>
    <w:rsid w:val="00B22FAD"/>
    <w:rsid w:val="00B362C3"/>
    <w:rsid w:val="00B44813"/>
    <w:rsid w:val="00B458FB"/>
    <w:rsid w:val="00B53A69"/>
    <w:rsid w:val="00B5605C"/>
    <w:rsid w:val="00B60DB1"/>
    <w:rsid w:val="00B63AF6"/>
    <w:rsid w:val="00B64F32"/>
    <w:rsid w:val="00B67CE4"/>
    <w:rsid w:val="00B832F7"/>
    <w:rsid w:val="00B901A3"/>
    <w:rsid w:val="00BB6857"/>
    <w:rsid w:val="00BC16AC"/>
    <w:rsid w:val="00BC738B"/>
    <w:rsid w:val="00BD16DB"/>
    <w:rsid w:val="00BE0D73"/>
    <w:rsid w:val="00BF0950"/>
    <w:rsid w:val="00BF1849"/>
    <w:rsid w:val="00C1006E"/>
    <w:rsid w:val="00C2382A"/>
    <w:rsid w:val="00C238E3"/>
    <w:rsid w:val="00C43316"/>
    <w:rsid w:val="00C474E9"/>
    <w:rsid w:val="00C61200"/>
    <w:rsid w:val="00C66DE3"/>
    <w:rsid w:val="00C77D33"/>
    <w:rsid w:val="00C97759"/>
    <w:rsid w:val="00CA54DC"/>
    <w:rsid w:val="00CD52B7"/>
    <w:rsid w:val="00D03013"/>
    <w:rsid w:val="00D3740E"/>
    <w:rsid w:val="00D374BA"/>
    <w:rsid w:val="00D50492"/>
    <w:rsid w:val="00D73267"/>
    <w:rsid w:val="00D87E28"/>
    <w:rsid w:val="00DA0D49"/>
    <w:rsid w:val="00DA2F97"/>
    <w:rsid w:val="00DA3D60"/>
    <w:rsid w:val="00DB420C"/>
    <w:rsid w:val="00DC1B3C"/>
    <w:rsid w:val="00DC3B2E"/>
    <w:rsid w:val="00DD1919"/>
    <w:rsid w:val="00DD2165"/>
    <w:rsid w:val="00DD66DA"/>
    <w:rsid w:val="00DE3FAC"/>
    <w:rsid w:val="00DE414C"/>
    <w:rsid w:val="00DE5B2A"/>
    <w:rsid w:val="00DF18A2"/>
    <w:rsid w:val="00E063C3"/>
    <w:rsid w:val="00E15D31"/>
    <w:rsid w:val="00E2062D"/>
    <w:rsid w:val="00E26A03"/>
    <w:rsid w:val="00E37A25"/>
    <w:rsid w:val="00E574B6"/>
    <w:rsid w:val="00E76A60"/>
    <w:rsid w:val="00EA5249"/>
    <w:rsid w:val="00EC6871"/>
    <w:rsid w:val="00ED0DA7"/>
    <w:rsid w:val="00ED5946"/>
    <w:rsid w:val="00EE04C8"/>
    <w:rsid w:val="00EE74C3"/>
    <w:rsid w:val="00F10F5F"/>
    <w:rsid w:val="00F34869"/>
    <w:rsid w:val="00F47817"/>
    <w:rsid w:val="00F825EA"/>
    <w:rsid w:val="00FD6ABA"/>
    <w:rsid w:val="00FF15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3D18"/>
  <w15:docId w15:val="{30F5BF8D-49A6-4C48-85A0-85B4F8BE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3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C075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C0752"/>
    <w:rPr>
      <w:rFonts w:ascii="Tahoma" w:hAnsi="Tahoma" w:cs="Tahoma"/>
      <w:sz w:val="16"/>
      <w:szCs w:val="16"/>
    </w:rPr>
  </w:style>
  <w:style w:type="paragraph" w:styleId="a4">
    <w:name w:val="List Paragraph"/>
    <w:basedOn w:val="a"/>
    <w:uiPriority w:val="34"/>
    <w:qFormat/>
    <w:rsid w:val="00E26A03"/>
    <w:pPr>
      <w:ind w:left="720"/>
      <w:contextualSpacing/>
    </w:pPr>
  </w:style>
  <w:style w:type="character" w:styleId="-">
    <w:name w:val="Hyperlink"/>
    <w:basedOn w:val="a0"/>
    <w:uiPriority w:val="99"/>
    <w:unhideWhenUsed/>
    <w:rsid w:val="00305B75"/>
    <w:rPr>
      <w:color w:val="0000FF" w:themeColor="hyperlink"/>
      <w:u w:val="single"/>
    </w:rPr>
  </w:style>
  <w:style w:type="paragraph" w:styleId="Web">
    <w:name w:val="Normal (Web)"/>
    <w:basedOn w:val="a"/>
    <w:uiPriority w:val="99"/>
    <w:semiHidden/>
    <w:unhideWhenUsed/>
    <w:rsid w:val="000A124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header"/>
    <w:basedOn w:val="a"/>
    <w:link w:val="Char0"/>
    <w:uiPriority w:val="99"/>
    <w:unhideWhenUsed/>
    <w:rsid w:val="00233019"/>
    <w:pPr>
      <w:tabs>
        <w:tab w:val="center" w:pos="4153"/>
        <w:tab w:val="right" w:pos="8306"/>
      </w:tabs>
      <w:spacing w:after="0" w:line="240" w:lineRule="auto"/>
    </w:pPr>
  </w:style>
  <w:style w:type="character" w:customStyle="1" w:styleId="Char0">
    <w:name w:val="Κεφαλίδα Char"/>
    <w:basedOn w:val="a0"/>
    <w:link w:val="a5"/>
    <w:uiPriority w:val="99"/>
    <w:rsid w:val="00233019"/>
  </w:style>
  <w:style w:type="paragraph" w:styleId="a6">
    <w:name w:val="footer"/>
    <w:basedOn w:val="a"/>
    <w:link w:val="Char1"/>
    <w:uiPriority w:val="99"/>
    <w:unhideWhenUsed/>
    <w:rsid w:val="00233019"/>
    <w:pPr>
      <w:tabs>
        <w:tab w:val="center" w:pos="4153"/>
        <w:tab w:val="right" w:pos="8306"/>
      </w:tabs>
      <w:spacing w:after="0" w:line="240" w:lineRule="auto"/>
    </w:pPr>
  </w:style>
  <w:style w:type="character" w:customStyle="1" w:styleId="Char1">
    <w:name w:val="Υποσέλιδο Char"/>
    <w:basedOn w:val="a0"/>
    <w:link w:val="a6"/>
    <w:uiPriority w:val="99"/>
    <w:rsid w:val="00233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858452">
      <w:bodyDiv w:val="1"/>
      <w:marLeft w:val="0"/>
      <w:marRight w:val="0"/>
      <w:marTop w:val="0"/>
      <w:marBottom w:val="0"/>
      <w:divBdr>
        <w:top w:val="none" w:sz="0" w:space="0" w:color="auto"/>
        <w:left w:val="none" w:sz="0" w:space="0" w:color="auto"/>
        <w:bottom w:val="none" w:sz="0" w:space="0" w:color="auto"/>
        <w:right w:val="none" w:sz="0" w:space="0" w:color="auto"/>
      </w:divBdr>
    </w:div>
    <w:div w:id="386685866">
      <w:bodyDiv w:val="1"/>
      <w:marLeft w:val="0"/>
      <w:marRight w:val="0"/>
      <w:marTop w:val="0"/>
      <w:marBottom w:val="0"/>
      <w:divBdr>
        <w:top w:val="none" w:sz="0" w:space="0" w:color="auto"/>
        <w:left w:val="none" w:sz="0" w:space="0" w:color="auto"/>
        <w:bottom w:val="none" w:sz="0" w:space="0" w:color="auto"/>
        <w:right w:val="none" w:sz="0" w:space="0" w:color="auto"/>
      </w:divBdr>
    </w:div>
    <w:div w:id="430324943">
      <w:bodyDiv w:val="1"/>
      <w:marLeft w:val="0"/>
      <w:marRight w:val="0"/>
      <w:marTop w:val="0"/>
      <w:marBottom w:val="0"/>
      <w:divBdr>
        <w:top w:val="none" w:sz="0" w:space="0" w:color="auto"/>
        <w:left w:val="none" w:sz="0" w:space="0" w:color="auto"/>
        <w:bottom w:val="none" w:sz="0" w:space="0" w:color="auto"/>
        <w:right w:val="none" w:sz="0" w:space="0" w:color="auto"/>
      </w:divBdr>
    </w:div>
    <w:div w:id="520631573">
      <w:bodyDiv w:val="1"/>
      <w:marLeft w:val="0"/>
      <w:marRight w:val="0"/>
      <w:marTop w:val="0"/>
      <w:marBottom w:val="0"/>
      <w:divBdr>
        <w:top w:val="none" w:sz="0" w:space="0" w:color="auto"/>
        <w:left w:val="none" w:sz="0" w:space="0" w:color="auto"/>
        <w:bottom w:val="none" w:sz="0" w:space="0" w:color="auto"/>
        <w:right w:val="none" w:sz="0" w:space="0" w:color="auto"/>
      </w:divBdr>
    </w:div>
    <w:div w:id="618073619">
      <w:bodyDiv w:val="1"/>
      <w:marLeft w:val="0"/>
      <w:marRight w:val="0"/>
      <w:marTop w:val="0"/>
      <w:marBottom w:val="0"/>
      <w:divBdr>
        <w:top w:val="none" w:sz="0" w:space="0" w:color="auto"/>
        <w:left w:val="none" w:sz="0" w:space="0" w:color="auto"/>
        <w:bottom w:val="none" w:sz="0" w:space="0" w:color="auto"/>
        <w:right w:val="none" w:sz="0" w:space="0" w:color="auto"/>
      </w:divBdr>
    </w:div>
    <w:div w:id="1253705316">
      <w:bodyDiv w:val="1"/>
      <w:marLeft w:val="0"/>
      <w:marRight w:val="0"/>
      <w:marTop w:val="0"/>
      <w:marBottom w:val="0"/>
      <w:divBdr>
        <w:top w:val="none" w:sz="0" w:space="0" w:color="auto"/>
        <w:left w:val="none" w:sz="0" w:space="0" w:color="auto"/>
        <w:bottom w:val="none" w:sz="0" w:space="0" w:color="auto"/>
        <w:right w:val="none" w:sz="0" w:space="0" w:color="auto"/>
      </w:divBdr>
    </w:div>
    <w:div w:id="1394507408">
      <w:bodyDiv w:val="1"/>
      <w:marLeft w:val="0"/>
      <w:marRight w:val="0"/>
      <w:marTop w:val="0"/>
      <w:marBottom w:val="0"/>
      <w:divBdr>
        <w:top w:val="none" w:sz="0" w:space="0" w:color="auto"/>
        <w:left w:val="none" w:sz="0" w:space="0" w:color="auto"/>
        <w:bottom w:val="none" w:sz="0" w:space="0" w:color="auto"/>
        <w:right w:val="none" w:sz="0" w:space="0" w:color="auto"/>
      </w:divBdr>
      <w:divsChild>
        <w:div w:id="115487266">
          <w:marLeft w:val="0"/>
          <w:marRight w:val="0"/>
          <w:marTop w:val="0"/>
          <w:marBottom w:val="0"/>
          <w:divBdr>
            <w:top w:val="none" w:sz="0" w:space="0" w:color="auto"/>
            <w:left w:val="none" w:sz="0" w:space="0" w:color="auto"/>
            <w:bottom w:val="none" w:sz="0" w:space="0" w:color="auto"/>
            <w:right w:val="none" w:sz="0" w:space="0" w:color="auto"/>
          </w:divBdr>
        </w:div>
        <w:div w:id="1711681270">
          <w:marLeft w:val="0"/>
          <w:marRight w:val="0"/>
          <w:marTop w:val="0"/>
          <w:marBottom w:val="0"/>
          <w:divBdr>
            <w:top w:val="none" w:sz="0" w:space="0" w:color="auto"/>
            <w:left w:val="none" w:sz="0" w:space="0" w:color="auto"/>
            <w:bottom w:val="none" w:sz="0" w:space="0" w:color="auto"/>
            <w:right w:val="none" w:sz="0" w:space="0" w:color="auto"/>
          </w:divBdr>
        </w:div>
        <w:div w:id="401411313">
          <w:marLeft w:val="0"/>
          <w:marRight w:val="0"/>
          <w:marTop w:val="0"/>
          <w:marBottom w:val="0"/>
          <w:divBdr>
            <w:top w:val="none" w:sz="0" w:space="0" w:color="auto"/>
            <w:left w:val="none" w:sz="0" w:space="0" w:color="auto"/>
            <w:bottom w:val="none" w:sz="0" w:space="0" w:color="auto"/>
            <w:right w:val="none" w:sz="0" w:space="0" w:color="auto"/>
          </w:divBdr>
        </w:div>
        <w:div w:id="2041517021">
          <w:marLeft w:val="0"/>
          <w:marRight w:val="0"/>
          <w:marTop w:val="0"/>
          <w:marBottom w:val="0"/>
          <w:divBdr>
            <w:top w:val="none" w:sz="0" w:space="0" w:color="auto"/>
            <w:left w:val="none" w:sz="0" w:space="0" w:color="auto"/>
            <w:bottom w:val="none" w:sz="0" w:space="0" w:color="auto"/>
            <w:right w:val="none" w:sz="0" w:space="0" w:color="auto"/>
          </w:divBdr>
        </w:div>
        <w:div w:id="611086844">
          <w:marLeft w:val="0"/>
          <w:marRight w:val="0"/>
          <w:marTop w:val="0"/>
          <w:marBottom w:val="0"/>
          <w:divBdr>
            <w:top w:val="none" w:sz="0" w:space="0" w:color="auto"/>
            <w:left w:val="none" w:sz="0" w:space="0" w:color="auto"/>
            <w:bottom w:val="none" w:sz="0" w:space="0" w:color="auto"/>
            <w:right w:val="none" w:sz="0" w:space="0" w:color="auto"/>
          </w:divBdr>
        </w:div>
        <w:div w:id="195385316">
          <w:marLeft w:val="0"/>
          <w:marRight w:val="0"/>
          <w:marTop w:val="0"/>
          <w:marBottom w:val="0"/>
          <w:divBdr>
            <w:top w:val="none" w:sz="0" w:space="0" w:color="auto"/>
            <w:left w:val="none" w:sz="0" w:space="0" w:color="auto"/>
            <w:bottom w:val="none" w:sz="0" w:space="0" w:color="auto"/>
            <w:right w:val="none" w:sz="0" w:space="0" w:color="auto"/>
          </w:divBdr>
        </w:div>
        <w:div w:id="2025670832">
          <w:marLeft w:val="0"/>
          <w:marRight w:val="0"/>
          <w:marTop w:val="0"/>
          <w:marBottom w:val="0"/>
          <w:divBdr>
            <w:top w:val="none" w:sz="0" w:space="0" w:color="auto"/>
            <w:left w:val="none" w:sz="0" w:space="0" w:color="auto"/>
            <w:bottom w:val="none" w:sz="0" w:space="0" w:color="auto"/>
            <w:right w:val="none" w:sz="0" w:space="0" w:color="auto"/>
          </w:divBdr>
        </w:div>
        <w:div w:id="326446319">
          <w:marLeft w:val="0"/>
          <w:marRight w:val="0"/>
          <w:marTop w:val="0"/>
          <w:marBottom w:val="0"/>
          <w:divBdr>
            <w:top w:val="none" w:sz="0" w:space="0" w:color="auto"/>
            <w:left w:val="none" w:sz="0" w:space="0" w:color="auto"/>
            <w:bottom w:val="none" w:sz="0" w:space="0" w:color="auto"/>
            <w:right w:val="none" w:sz="0" w:space="0" w:color="auto"/>
          </w:divBdr>
        </w:div>
        <w:div w:id="1500389844">
          <w:marLeft w:val="0"/>
          <w:marRight w:val="0"/>
          <w:marTop w:val="0"/>
          <w:marBottom w:val="0"/>
          <w:divBdr>
            <w:top w:val="none" w:sz="0" w:space="0" w:color="auto"/>
            <w:left w:val="none" w:sz="0" w:space="0" w:color="auto"/>
            <w:bottom w:val="none" w:sz="0" w:space="0" w:color="auto"/>
            <w:right w:val="none" w:sz="0" w:space="0" w:color="auto"/>
          </w:divBdr>
        </w:div>
        <w:div w:id="1350452986">
          <w:marLeft w:val="0"/>
          <w:marRight w:val="0"/>
          <w:marTop w:val="0"/>
          <w:marBottom w:val="0"/>
          <w:divBdr>
            <w:top w:val="none" w:sz="0" w:space="0" w:color="auto"/>
            <w:left w:val="none" w:sz="0" w:space="0" w:color="auto"/>
            <w:bottom w:val="none" w:sz="0" w:space="0" w:color="auto"/>
            <w:right w:val="none" w:sz="0" w:space="0" w:color="auto"/>
          </w:divBdr>
        </w:div>
        <w:div w:id="303781935">
          <w:marLeft w:val="0"/>
          <w:marRight w:val="0"/>
          <w:marTop w:val="0"/>
          <w:marBottom w:val="0"/>
          <w:divBdr>
            <w:top w:val="none" w:sz="0" w:space="0" w:color="auto"/>
            <w:left w:val="none" w:sz="0" w:space="0" w:color="auto"/>
            <w:bottom w:val="none" w:sz="0" w:space="0" w:color="auto"/>
            <w:right w:val="none" w:sz="0" w:space="0" w:color="auto"/>
          </w:divBdr>
        </w:div>
        <w:div w:id="600335155">
          <w:marLeft w:val="0"/>
          <w:marRight w:val="0"/>
          <w:marTop w:val="0"/>
          <w:marBottom w:val="0"/>
          <w:divBdr>
            <w:top w:val="none" w:sz="0" w:space="0" w:color="auto"/>
            <w:left w:val="none" w:sz="0" w:space="0" w:color="auto"/>
            <w:bottom w:val="none" w:sz="0" w:space="0" w:color="auto"/>
            <w:right w:val="none" w:sz="0" w:space="0" w:color="auto"/>
          </w:divBdr>
        </w:div>
        <w:div w:id="1089230534">
          <w:marLeft w:val="0"/>
          <w:marRight w:val="0"/>
          <w:marTop w:val="0"/>
          <w:marBottom w:val="0"/>
          <w:divBdr>
            <w:top w:val="none" w:sz="0" w:space="0" w:color="auto"/>
            <w:left w:val="none" w:sz="0" w:space="0" w:color="auto"/>
            <w:bottom w:val="none" w:sz="0" w:space="0" w:color="auto"/>
            <w:right w:val="none" w:sz="0" w:space="0" w:color="auto"/>
          </w:divBdr>
        </w:div>
        <w:div w:id="455562836">
          <w:marLeft w:val="0"/>
          <w:marRight w:val="0"/>
          <w:marTop w:val="0"/>
          <w:marBottom w:val="0"/>
          <w:divBdr>
            <w:top w:val="none" w:sz="0" w:space="0" w:color="auto"/>
            <w:left w:val="none" w:sz="0" w:space="0" w:color="auto"/>
            <w:bottom w:val="none" w:sz="0" w:space="0" w:color="auto"/>
            <w:right w:val="none" w:sz="0" w:space="0" w:color="auto"/>
          </w:divBdr>
        </w:div>
        <w:div w:id="19476732">
          <w:marLeft w:val="0"/>
          <w:marRight w:val="0"/>
          <w:marTop w:val="0"/>
          <w:marBottom w:val="0"/>
          <w:divBdr>
            <w:top w:val="none" w:sz="0" w:space="0" w:color="auto"/>
            <w:left w:val="none" w:sz="0" w:space="0" w:color="auto"/>
            <w:bottom w:val="none" w:sz="0" w:space="0" w:color="auto"/>
            <w:right w:val="none" w:sz="0" w:space="0" w:color="auto"/>
          </w:divBdr>
        </w:div>
        <w:div w:id="1369063995">
          <w:marLeft w:val="0"/>
          <w:marRight w:val="0"/>
          <w:marTop w:val="0"/>
          <w:marBottom w:val="0"/>
          <w:divBdr>
            <w:top w:val="none" w:sz="0" w:space="0" w:color="auto"/>
            <w:left w:val="none" w:sz="0" w:space="0" w:color="auto"/>
            <w:bottom w:val="none" w:sz="0" w:space="0" w:color="auto"/>
            <w:right w:val="none" w:sz="0" w:space="0" w:color="auto"/>
          </w:divBdr>
        </w:div>
        <w:div w:id="1593005612">
          <w:marLeft w:val="0"/>
          <w:marRight w:val="0"/>
          <w:marTop w:val="0"/>
          <w:marBottom w:val="0"/>
          <w:divBdr>
            <w:top w:val="none" w:sz="0" w:space="0" w:color="auto"/>
            <w:left w:val="none" w:sz="0" w:space="0" w:color="auto"/>
            <w:bottom w:val="none" w:sz="0" w:space="0" w:color="auto"/>
            <w:right w:val="none" w:sz="0" w:space="0" w:color="auto"/>
          </w:divBdr>
        </w:div>
        <w:div w:id="156962483">
          <w:marLeft w:val="0"/>
          <w:marRight w:val="0"/>
          <w:marTop w:val="0"/>
          <w:marBottom w:val="0"/>
          <w:divBdr>
            <w:top w:val="none" w:sz="0" w:space="0" w:color="auto"/>
            <w:left w:val="none" w:sz="0" w:space="0" w:color="auto"/>
            <w:bottom w:val="none" w:sz="0" w:space="0" w:color="auto"/>
            <w:right w:val="none" w:sz="0" w:space="0" w:color="auto"/>
          </w:divBdr>
        </w:div>
        <w:div w:id="1681468005">
          <w:marLeft w:val="0"/>
          <w:marRight w:val="0"/>
          <w:marTop w:val="0"/>
          <w:marBottom w:val="0"/>
          <w:divBdr>
            <w:top w:val="none" w:sz="0" w:space="0" w:color="auto"/>
            <w:left w:val="none" w:sz="0" w:space="0" w:color="auto"/>
            <w:bottom w:val="none" w:sz="0" w:space="0" w:color="auto"/>
            <w:right w:val="none" w:sz="0" w:space="0" w:color="auto"/>
          </w:divBdr>
        </w:div>
        <w:div w:id="2008901193">
          <w:marLeft w:val="0"/>
          <w:marRight w:val="0"/>
          <w:marTop w:val="0"/>
          <w:marBottom w:val="0"/>
          <w:divBdr>
            <w:top w:val="none" w:sz="0" w:space="0" w:color="auto"/>
            <w:left w:val="none" w:sz="0" w:space="0" w:color="auto"/>
            <w:bottom w:val="none" w:sz="0" w:space="0" w:color="auto"/>
            <w:right w:val="none" w:sz="0" w:space="0" w:color="auto"/>
          </w:divBdr>
        </w:div>
        <w:div w:id="449589295">
          <w:marLeft w:val="0"/>
          <w:marRight w:val="0"/>
          <w:marTop w:val="0"/>
          <w:marBottom w:val="0"/>
          <w:divBdr>
            <w:top w:val="none" w:sz="0" w:space="0" w:color="auto"/>
            <w:left w:val="none" w:sz="0" w:space="0" w:color="auto"/>
            <w:bottom w:val="none" w:sz="0" w:space="0" w:color="auto"/>
            <w:right w:val="none" w:sz="0" w:space="0" w:color="auto"/>
          </w:divBdr>
        </w:div>
        <w:div w:id="457720406">
          <w:marLeft w:val="0"/>
          <w:marRight w:val="0"/>
          <w:marTop w:val="0"/>
          <w:marBottom w:val="0"/>
          <w:divBdr>
            <w:top w:val="none" w:sz="0" w:space="0" w:color="auto"/>
            <w:left w:val="none" w:sz="0" w:space="0" w:color="auto"/>
            <w:bottom w:val="none" w:sz="0" w:space="0" w:color="auto"/>
            <w:right w:val="none" w:sz="0" w:space="0" w:color="auto"/>
          </w:divBdr>
        </w:div>
        <w:div w:id="1801528723">
          <w:marLeft w:val="0"/>
          <w:marRight w:val="0"/>
          <w:marTop w:val="0"/>
          <w:marBottom w:val="0"/>
          <w:divBdr>
            <w:top w:val="none" w:sz="0" w:space="0" w:color="auto"/>
            <w:left w:val="none" w:sz="0" w:space="0" w:color="auto"/>
            <w:bottom w:val="none" w:sz="0" w:space="0" w:color="auto"/>
            <w:right w:val="none" w:sz="0" w:space="0" w:color="auto"/>
          </w:divBdr>
        </w:div>
        <w:div w:id="301160571">
          <w:marLeft w:val="0"/>
          <w:marRight w:val="0"/>
          <w:marTop w:val="0"/>
          <w:marBottom w:val="0"/>
          <w:divBdr>
            <w:top w:val="none" w:sz="0" w:space="0" w:color="auto"/>
            <w:left w:val="none" w:sz="0" w:space="0" w:color="auto"/>
            <w:bottom w:val="none" w:sz="0" w:space="0" w:color="auto"/>
            <w:right w:val="none" w:sz="0" w:space="0" w:color="auto"/>
          </w:divBdr>
        </w:div>
        <w:div w:id="2115124744">
          <w:marLeft w:val="0"/>
          <w:marRight w:val="0"/>
          <w:marTop w:val="0"/>
          <w:marBottom w:val="0"/>
          <w:divBdr>
            <w:top w:val="none" w:sz="0" w:space="0" w:color="auto"/>
            <w:left w:val="none" w:sz="0" w:space="0" w:color="auto"/>
            <w:bottom w:val="none" w:sz="0" w:space="0" w:color="auto"/>
            <w:right w:val="none" w:sz="0" w:space="0" w:color="auto"/>
          </w:divBdr>
        </w:div>
        <w:div w:id="1368018792">
          <w:marLeft w:val="0"/>
          <w:marRight w:val="0"/>
          <w:marTop w:val="0"/>
          <w:marBottom w:val="0"/>
          <w:divBdr>
            <w:top w:val="none" w:sz="0" w:space="0" w:color="auto"/>
            <w:left w:val="none" w:sz="0" w:space="0" w:color="auto"/>
            <w:bottom w:val="none" w:sz="0" w:space="0" w:color="auto"/>
            <w:right w:val="none" w:sz="0" w:space="0" w:color="auto"/>
          </w:divBdr>
        </w:div>
        <w:div w:id="1590626284">
          <w:marLeft w:val="0"/>
          <w:marRight w:val="0"/>
          <w:marTop w:val="0"/>
          <w:marBottom w:val="0"/>
          <w:divBdr>
            <w:top w:val="none" w:sz="0" w:space="0" w:color="auto"/>
            <w:left w:val="none" w:sz="0" w:space="0" w:color="auto"/>
            <w:bottom w:val="none" w:sz="0" w:space="0" w:color="auto"/>
            <w:right w:val="none" w:sz="0" w:space="0" w:color="auto"/>
          </w:divBdr>
        </w:div>
        <w:div w:id="88086028">
          <w:marLeft w:val="0"/>
          <w:marRight w:val="0"/>
          <w:marTop w:val="0"/>
          <w:marBottom w:val="0"/>
          <w:divBdr>
            <w:top w:val="none" w:sz="0" w:space="0" w:color="auto"/>
            <w:left w:val="none" w:sz="0" w:space="0" w:color="auto"/>
            <w:bottom w:val="none" w:sz="0" w:space="0" w:color="auto"/>
            <w:right w:val="none" w:sz="0" w:space="0" w:color="auto"/>
          </w:divBdr>
        </w:div>
        <w:div w:id="1714965679">
          <w:marLeft w:val="0"/>
          <w:marRight w:val="0"/>
          <w:marTop w:val="0"/>
          <w:marBottom w:val="0"/>
          <w:divBdr>
            <w:top w:val="none" w:sz="0" w:space="0" w:color="auto"/>
            <w:left w:val="none" w:sz="0" w:space="0" w:color="auto"/>
            <w:bottom w:val="none" w:sz="0" w:space="0" w:color="auto"/>
            <w:right w:val="none" w:sz="0" w:space="0" w:color="auto"/>
          </w:divBdr>
        </w:div>
        <w:div w:id="1718583279">
          <w:marLeft w:val="0"/>
          <w:marRight w:val="0"/>
          <w:marTop w:val="0"/>
          <w:marBottom w:val="0"/>
          <w:divBdr>
            <w:top w:val="none" w:sz="0" w:space="0" w:color="auto"/>
            <w:left w:val="none" w:sz="0" w:space="0" w:color="auto"/>
            <w:bottom w:val="none" w:sz="0" w:space="0" w:color="auto"/>
            <w:right w:val="none" w:sz="0" w:space="0" w:color="auto"/>
          </w:divBdr>
        </w:div>
        <w:div w:id="487668986">
          <w:marLeft w:val="0"/>
          <w:marRight w:val="0"/>
          <w:marTop w:val="0"/>
          <w:marBottom w:val="0"/>
          <w:divBdr>
            <w:top w:val="none" w:sz="0" w:space="0" w:color="auto"/>
            <w:left w:val="none" w:sz="0" w:space="0" w:color="auto"/>
            <w:bottom w:val="none" w:sz="0" w:space="0" w:color="auto"/>
            <w:right w:val="none" w:sz="0" w:space="0" w:color="auto"/>
          </w:divBdr>
        </w:div>
        <w:div w:id="1734742936">
          <w:marLeft w:val="0"/>
          <w:marRight w:val="0"/>
          <w:marTop w:val="0"/>
          <w:marBottom w:val="0"/>
          <w:divBdr>
            <w:top w:val="none" w:sz="0" w:space="0" w:color="auto"/>
            <w:left w:val="none" w:sz="0" w:space="0" w:color="auto"/>
            <w:bottom w:val="none" w:sz="0" w:space="0" w:color="auto"/>
            <w:right w:val="none" w:sz="0" w:space="0" w:color="auto"/>
          </w:divBdr>
        </w:div>
        <w:div w:id="1038704273">
          <w:marLeft w:val="0"/>
          <w:marRight w:val="0"/>
          <w:marTop w:val="0"/>
          <w:marBottom w:val="0"/>
          <w:divBdr>
            <w:top w:val="none" w:sz="0" w:space="0" w:color="auto"/>
            <w:left w:val="none" w:sz="0" w:space="0" w:color="auto"/>
            <w:bottom w:val="none" w:sz="0" w:space="0" w:color="auto"/>
            <w:right w:val="none" w:sz="0" w:space="0" w:color="auto"/>
          </w:divBdr>
        </w:div>
        <w:div w:id="107511268">
          <w:marLeft w:val="0"/>
          <w:marRight w:val="0"/>
          <w:marTop w:val="0"/>
          <w:marBottom w:val="0"/>
          <w:divBdr>
            <w:top w:val="none" w:sz="0" w:space="0" w:color="auto"/>
            <w:left w:val="none" w:sz="0" w:space="0" w:color="auto"/>
            <w:bottom w:val="none" w:sz="0" w:space="0" w:color="auto"/>
            <w:right w:val="none" w:sz="0" w:space="0" w:color="auto"/>
          </w:divBdr>
        </w:div>
        <w:div w:id="1249315627">
          <w:marLeft w:val="0"/>
          <w:marRight w:val="0"/>
          <w:marTop w:val="0"/>
          <w:marBottom w:val="0"/>
          <w:divBdr>
            <w:top w:val="none" w:sz="0" w:space="0" w:color="auto"/>
            <w:left w:val="none" w:sz="0" w:space="0" w:color="auto"/>
            <w:bottom w:val="none" w:sz="0" w:space="0" w:color="auto"/>
            <w:right w:val="none" w:sz="0" w:space="0" w:color="auto"/>
          </w:divBdr>
        </w:div>
        <w:div w:id="1828549562">
          <w:marLeft w:val="0"/>
          <w:marRight w:val="0"/>
          <w:marTop w:val="0"/>
          <w:marBottom w:val="0"/>
          <w:divBdr>
            <w:top w:val="none" w:sz="0" w:space="0" w:color="auto"/>
            <w:left w:val="none" w:sz="0" w:space="0" w:color="auto"/>
            <w:bottom w:val="none" w:sz="0" w:space="0" w:color="auto"/>
            <w:right w:val="none" w:sz="0" w:space="0" w:color="auto"/>
          </w:divBdr>
        </w:div>
        <w:div w:id="1517306933">
          <w:marLeft w:val="0"/>
          <w:marRight w:val="0"/>
          <w:marTop w:val="0"/>
          <w:marBottom w:val="0"/>
          <w:divBdr>
            <w:top w:val="none" w:sz="0" w:space="0" w:color="auto"/>
            <w:left w:val="none" w:sz="0" w:space="0" w:color="auto"/>
            <w:bottom w:val="none" w:sz="0" w:space="0" w:color="auto"/>
            <w:right w:val="none" w:sz="0" w:space="0" w:color="auto"/>
          </w:divBdr>
        </w:div>
        <w:div w:id="1416167999">
          <w:marLeft w:val="0"/>
          <w:marRight w:val="0"/>
          <w:marTop w:val="0"/>
          <w:marBottom w:val="0"/>
          <w:divBdr>
            <w:top w:val="none" w:sz="0" w:space="0" w:color="auto"/>
            <w:left w:val="none" w:sz="0" w:space="0" w:color="auto"/>
            <w:bottom w:val="none" w:sz="0" w:space="0" w:color="auto"/>
            <w:right w:val="none" w:sz="0" w:space="0" w:color="auto"/>
          </w:divBdr>
        </w:div>
        <w:div w:id="872812826">
          <w:marLeft w:val="0"/>
          <w:marRight w:val="0"/>
          <w:marTop w:val="0"/>
          <w:marBottom w:val="0"/>
          <w:divBdr>
            <w:top w:val="none" w:sz="0" w:space="0" w:color="auto"/>
            <w:left w:val="none" w:sz="0" w:space="0" w:color="auto"/>
            <w:bottom w:val="none" w:sz="0" w:space="0" w:color="auto"/>
            <w:right w:val="none" w:sz="0" w:space="0" w:color="auto"/>
          </w:divBdr>
        </w:div>
        <w:div w:id="234707318">
          <w:marLeft w:val="0"/>
          <w:marRight w:val="0"/>
          <w:marTop w:val="0"/>
          <w:marBottom w:val="0"/>
          <w:divBdr>
            <w:top w:val="none" w:sz="0" w:space="0" w:color="auto"/>
            <w:left w:val="none" w:sz="0" w:space="0" w:color="auto"/>
            <w:bottom w:val="none" w:sz="0" w:space="0" w:color="auto"/>
            <w:right w:val="none" w:sz="0" w:space="0" w:color="auto"/>
          </w:divBdr>
        </w:div>
        <w:div w:id="360254040">
          <w:marLeft w:val="0"/>
          <w:marRight w:val="0"/>
          <w:marTop w:val="0"/>
          <w:marBottom w:val="0"/>
          <w:divBdr>
            <w:top w:val="none" w:sz="0" w:space="0" w:color="auto"/>
            <w:left w:val="none" w:sz="0" w:space="0" w:color="auto"/>
            <w:bottom w:val="none" w:sz="0" w:space="0" w:color="auto"/>
            <w:right w:val="none" w:sz="0" w:space="0" w:color="auto"/>
          </w:divBdr>
        </w:div>
      </w:divsChild>
    </w:div>
    <w:div w:id="1527132886">
      <w:bodyDiv w:val="1"/>
      <w:marLeft w:val="0"/>
      <w:marRight w:val="0"/>
      <w:marTop w:val="0"/>
      <w:marBottom w:val="0"/>
      <w:divBdr>
        <w:top w:val="none" w:sz="0" w:space="0" w:color="auto"/>
        <w:left w:val="none" w:sz="0" w:space="0" w:color="auto"/>
        <w:bottom w:val="none" w:sz="0" w:space="0" w:color="auto"/>
        <w:right w:val="none" w:sz="0" w:space="0" w:color="auto"/>
      </w:divBdr>
    </w:div>
    <w:div w:id="1592351414">
      <w:bodyDiv w:val="1"/>
      <w:marLeft w:val="0"/>
      <w:marRight w:val="0"/>
      <w:marTop w:val="0"/>
      <w:marBottom w:val="0"/>
      <w:divBdr>
        <w:top w:val="none" w:sz="0" w:space="0" w:color="auto"/>
        <w:left w:val="none" w:sz="0" w:space="0" w:color="auto"/>
        <w:bottom w:val="none" w:sz="0" w:space="0" w:color="auto"/>
        <w:right w:val="none" w:sz="0" w:space="0" w:color="auto"/>
      </w:divBdr>
    </w:div>
    <w:div w:id="1678851972">
      <w:bodyDiv w:val="1"/>
      <w:marLeft w:val="0"/>
      <w:marRight w:val="0"/>
      <w:marTop w:val="0"/>
      <w:marBottom w:val="0"/>
      <w:divBdr>
        <w:top w:val="none" w:sz="0" w:space="0" w:color="auto"/>
        <w:left w:val="none" w:sz="0" w:space="0" w:color="auto"/>
        <w:bottom w:val="none" w:sz="0" w:space="0" w:color="auto"/>
        <w:right w:val="none" w:sz="0" w:space="0" w:color="auto"/>
      </w:divBdr>
    </w:div>
    <w:div w:id="1694112193">
      <w:bodyDiv w:val="1"/>
      <w:marLeft w:val="0"/>
      <w:marRight w:val="0"/>
      <w:marTop w:val="0"/>
      <w:marBottom w:val="0"/>
      <w:divBdr>
        <w:top w:val="none" w:sz="0" w:space="0" w:color="auto"/>
        <w:left w:val="none" w:sz="0" w:space="0" w:color="auto"/>
        <w:bottom w:val="none" w:sz="0" w:space="0" w:color="auto"/>
        <w:right w:val="none" w:sz="0" w:space="0" w:color="auto"/>
      </w:divBdr>
    </w:div>
    <w:div w:id="1822771911">
      <w:bodyDiv w:val="1"/>
      <w:marLeft w:val="0"/>
      <w:marRight w:val="0"/>
      <w:marTop w:val="0"/>
      <w:marBottom w:val="0"/>
      <w:divBdr>
        <w:top w:val="none" w:sz="0" w:space="0" w:color="auto"/>
        <w:left w:val="none" w:sz="0" w:space="0" w:color="auto"/>
        <w:bottom w:val="none" w:sz="0" w:space="0" w:color="auto"/>
        <w:right w:val="none" w:sz="0" w:space="0" w:color="auto"/>
      </w:divBdr>
    </w:div>
    <w:div w:id="210629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701B7-F417-411B-A974-AF253E4D7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1027</Words>
  <Characters>5551</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Σαπαρδάνη Στεργιανή</cp:lastModifiedBy>
  <cp:revision>17</cp:revision>
  <cp:lastPrinted>2026-03-23T15:18:00Z</cp:lastPrinted>
  <dcterms:created xsi:type="dcterms:W3CDTF">2025-11-26T12:18:00Z</dcterms:created>
  <dcterms:modified xsi:type="dcterms:W3CDTF">2026-03-26T08:51:00Z</dcterms:modified>
</cp:coreProperties>
</file>