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12" w:rsidRPr="00A92335" w:rsidRDefault="00A92335">
      <w:pPr>
        <w:tabs>
          <w:tab w:val="left" w:pos="1134"/>
        </w:tabs>
        <w:spacing w:after="100"/>
        <w:jc w:val="center"/>
        <w:rPr>
          <w:rFonts w:ascii="Bookman Old Style" w:hAnsi="Bookman Old Style" w:cs="Tahoma"/>
          <w:b/>
          <w:bCs/>
          <w:sz w:val="28"/>
          <w:szCs w:val="28"/>
        </w:rPr>
      </w:pPr>
      <w:r w:rsidRPr="00A92335">
        <w:rPr>
          <w:rFonts w:ascii="Bookman Old Style" w:hAnsi="Bookman Old Style" w:cs="Tahoma"/>
          <w:b/>
          <w:bCs/>
          <w:sz w:val="28"/>
          <w:szCs w:val="28"/>
        </w:rPr>
        <w:t>ΑΠΑΝΤΗΣΕΙΣ</w:t>
      </w:r>
    </w:p>
    <w:p w:rsidR="00EC6812" w:rsidRPr="00A92335" w:rsidRDefault="00A92335">
      <w:pPr>
        <w:tabs>
          <w:tab w:val="left" w:pos="1134"/>
        </w:tabs>
        <w:spacing w:after="100"/>
        <w:jc w:val="center"/>
        <w:rPr>
          <w:rFonts w:ascii="Bookman Old Style" w:hAnsi="Bookman Old Style" w:cs="Tahoma"/>
          <w:b/>
          <w:bCs/>
          <w:sz w:val="28"/>
          <w:szCs w:val="28"/>
        </w:rPr>
      </w:pPr>
      <w:r w:rsidRPr="00A92335">
        <w:rPr>
          <w:rFonts w:ascii="Bookman Old Style" w:hAnsi="Bookman Old Style" w:cs="Tahoma"/>
          <w:b/>
          <w:bCs/>
          <w:sz w:val="28"/>
          <w:szCs w:val="28"/>
        </w:rPr>
        <w:t xml:space="preserve">ΙΣΤΟΡΙΑ </w:t>
      </w:r>
    </w:p>
    <w:p w:rsidR="00EC6812" w:rsidRPr="00A92335" w:rsidRDefault="00A92335">
      <w:pPr>
        <w:tabs>
          <w:tab w:val="left" w:pos="1134"/>
        </w:tabs>
        <w:spacing w:after="100"/>
        <w:jc w:val="center"/>
        <w:rPr>
          <w:rFonts w:ascii="Bookman Old Style" w:hAnsi="Bookman Old Style" w:cs="Tahoma"/>
          <w:b/>
          <w:bCs/>
          <w:sz w:val="28"/>
          <w:szCs w:val="28"/>
        </w:rPr>
      </w:pPr>
      <w:r w:rsidRPr="00A92335">
        <w:rPr>
          <w:rFonts w:ascii="Bookman Old Style" w:hAnsi="Bookman Old Style" w:cs="Tahoma"/>
          <w:b/>
          <w:bCs/>
          <w:sz w:val="28"/>
          <w:szCs w:val="28"/>
        </w:rPr>
        <w:t>ΑΝΘΡΩΠΙΣΤΙΚΩΝ, ΝΟΜΙΚΩΝ ΚΑΙ ΚΟΙΝΩΝΙΚΩΝ ΕΠΙΣΤΗΜΩΝ</w:t>
      </w:r>
    </w:p>
    <w:p w:rsidR="00EC6812" w:rsidRDefault="003B0F4B" w:rsidP="003B0F4B">
      <w:pPr>
        <w:tabs>
          <w:tab w:val="left" w:pos="1134"/>
        </w:tabs>
        <w:spacing w:after="100"/>
        <w:rPr>
          <w:rFonts w:ascii="Bookman Old Style" w:hAnsi="Bookman Old Style" w:cs="Tahoma"/>
          <w:b/>
          <w:bCs/>
          <w:color w:val="FF0000"/>
          <w:sz w:val="28"/>
          <w:szCs w:val="28"/>
        </w:rPr>
      </w:pPr>
      <w:r>
        <w:rPr>
          <w:rFonts w:ascii="Bookman Old Style" w:hAnsi="Bookman Old Style" w:cs="Tahoma"/>
          <w:b/>
          <w:bCs/>
          <w:color w:val="FF0000"/>
          <w:sz w:val="28"/>
          <w:szCs w:val="28"/>
        </w:rPr>
        <w:t xml:space="preserve">                                        </w:t>
      </w:r>
    </w:p>
    <w:p w:rsidR="00EC6812" w:rsidRDefault="00EC6812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color w:val="FF0000"/>
          <w:sz w:val="28"/>
          <w:szCs w:val="28"/>
        </w:rPr>
      </w:pPr>
    </w:p>
    <w:p w:rsidR="00EC6812" w:rsidRDefault="008F4E89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</w:rPr>
      </w:pPr>
      <w:r>
        <w:rPr>
          <w:rFonts w:ascii="Bookman Old Style" w:hAnsi="Bookman Old Style" w:cs="Tahoma"/>
          <w:b/>
          <w:bCs/>
          <w:sz w:val="28"/>
          <w:szCs w:val="28"/>
        </w:rPr>
        <w:t>ΘΕΜΑ Α1</w:t>
      </w:r>
    </w:p>
    <w:p w:rsidR="006C7AF5" w:rsidRDefault="008F4E89" w:rsidP="00592E77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proofErr w:type="spellStart"/>
      <w:r>
        <w:rPr>
          <w:rFonts w:ascii="Bookman Old Style" w:hAnsi="Bookman Old Style" w:cs="Tahoma"/>
          <w:bCs/>
          <w:sz w:val="28"/>
          <w:szCs w:val="28"/>
        </w:rPr>
        <w:t>α)</w:t>
      </w:r>
      <w:r w:rsidR="00585AE3">
        <w:rPr>
          <w:rFonts w:ascii="Bookman Old Style" w:hAnsi="Bookman Old Style" w:cs="Tahoma"/>
          <w:bCs/>
          <w:sz w:val="28"/>
          <w:szCs w:val="28"/>
        </w:rPr>
        <w:t>Σελ</w:t>
      </w:r>
      <w:proofErr w:type="spellEnd"/>
      <w:r w:rsidR="00585AE3">
        <w:rPr>
          <w:rFonts w:ascii="Bookman Old Style" w:hAnsi="Bookman Old Style" w:cs="Tahoma"/>
          <w:bCs/>
          <w:sz w:val="28"/>
          <w:szCs w:val="28"/>
        </w:rPr>
        <w:t xml:space="preserve"> </w:t>
      </w:r>
      <w:r w:rsidR="006C7AF5">
        <w:rPr>
          <w:rFonts w:ascii="Bookman Old Style" w:hAnsi="Bookman Old Style" w:cs="Tahoma"/>
          <w:bCs/>
          <w:sz w:val="28"/>
          <w:szCs w:val="28"/>
        </w:rPr>
        <w:t xml:space="preserve">37 τελευταία παράγραφος </w:t>
      </w:r>
    </w:p>
    <w:p w:rsidR="00D52D72" w:rsidRDefault="00592E77" w:rsidP="00592E77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proofErr w:type="spellStart"/>
      <w:r>
        <w:rPr>
          <w:rFonts w:ascii="Bookman Old Style" w:hAnsi="Bookman Old Style" w:cs="Tahoma"/>
          <w:bCs/>
          <w:sz w:val="28"/>
          <w:szCs w:val="28"/>
        </w:rPr>
        <w:t>β)</w:t>
      </w:r>
      <w:r w:rsidR="006A160C">
        <w:rPr>
          <w:rFonts w:ascii="Bookman Old Style" w:hAnsi="Bookman Old Style" w:cs="Tahoma"/>
          <w:bCs/>
          <w:sz w:val="28"/>
          <w:szCs w:val="28"/>
        </w:rPr>
        <w:t>Σελ</w:t>
      </w:r>
      <w:proofErr w:type="spellEnd"/>
      <w:r w:rsidR="006A160C">
        <w:rPr>
          <w:rFonts w:ascii="Bookman Old Style" w:hAnsi="Bookman Old Style" w:cs="Tahoma"/>
          <w:bCs/>
          <w:sz w:val="28"/>
          <w:szCs w:val="28"/>
        </w:rPr>
        <w:t xml:space="preserve"> </w:t>
      </w:r>
      <w:r w:rsidR="00F72B3E">
        <w:rPr>
          <w:rFonts w:ascii="Bookman Old Style" w:hAnsi="Bookman Old Style" w:cs="Tahoma"/>
          <w:bCs/>
          <w:sz w:val="28"/>
          <w:szCs w:val="28"/>
        </w:rPr>
        <w:t>48 πρώτη παράγραφος</w:t>
      </w:r>
    </w:p>
    <w:p w:rsidR="00592E77" w:rsidRDefault="00D52D72" w:rsidP="00592E77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proofErr w:type="spellStart"/>
      <w:r>
        <w:rPr>
          <w:rFonts w:ascii="Bookman Old Style" w:hAnsi="Bookman Old Style" w:cs="Tahoma"/>
          <w:bCs/>
          <w:sz w:val="28"/>
          <w:szCs w:val="28"/>
        </w:rPr>
        <w:t>γ)</w:t>
      </w:r>
      <w:r w:rsidR="006A160C">
        <w:rPr>
          <w:rFonts w:ascii="Bookman Old Style" w:hAnsi="Bookman Old Style" w:cs="Tahoma"/>
          <w:bCs/>
          <w:sz w:val="28"/>
          <w:szCs w:val="28"/>
        </w:rPr>
        <w:t>Σελ</w:t>
      </w:r>
      <w:proofErr w:type="spellEnd"/>
      <w:r w:rsidR="006A160C">
        <w:rPr>
          <w:rFonts w:ascii="Bookman Old Style" w:hAnsi="Bookman Old Style" w:cs="Tahoma"/>
          <w:bCs/>
          <w:sz w:val="28"/>
          <w:szCs w:val="28"/>
        </w:rPr>
        <w:t xml:space="preserve"> </w:t>
      </w:r>
      <w:r w:rsidR="00F72B3E">
        <w:rPr>
          <w:rFonts w:ascii="Bookman Old Style" w:hAnsi="Bookman Old Style" w:cs="Tahoma"/>
          <w:bCs/>
          <w:sz w:val="28"/>
          <w:szCs w:val="28"/>
        </w:rPr>
        <w:t>248 «Το Φροντιστήριο της Τραπεζούντας …εθνικής τους συνείδησης»</w:t>
      </w:r>
    </w:p>
    <w:p w:rsidR="00EC6812" w:rsidRDefault="00EC6812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</w:p>
    <w:p w:rsidR="00EC6812" w:rsidRDefault="008F4E89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</w:rPr>
      </w:pPr>
      <w:r>
        <w:rPr>
          <w:rFonts w:ascii="Bookman Old Style" w:hAnsi="Bookman Old Style" w:cs="Tahoma"/>
          <w:b/>
          <w:bCs/>
          <w:sz w:val="28"/>
          <w:szCs w:val="28"/>
        </w:rPr>
        <w:t>ΘΕΜΑ Α2</w:t>
      </w:r>
    </w:p>
    <w:p w:rsidR="00F17CEB" w:rsidRPr="00F17CEB" w:rsidRDefault="00F17CEB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>1= ΛΑΘΟΣ 2=ΣΩΣΤΟ 3=ΛΑΘΟΣ 4=ΛΑΘΟΣ 5= ΣΩΣΤΟ</w:t>
      </w:r>
    </w:p>
    <w:p w:rsidR="00EC6812" w:rsidRDefault="008F4E89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</w:rPr>
      </w:pPr>
      <w:r>
        <w:rPr>
          <w:rFonts w:ascii="Bookman Old Style" w:hAnsi="Bookman Old Style" w:cs="Tahoma"/>
          <w:b/>
          <w:bCs/>
          <w:sz w:val="28"/>
          <w:szCs w:val="28"/>
        </w:rPr>
        <w:t>ΘΕΜΑ Β1</w:t>
      </w:r>
    </w:p>
    <w:p w:rsidR="00590A45" w:rsidRDefault="00045FB2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proofErr w:type="spellStart"/>
      <w:r>
        <w:rPr>
          <w:rFonts w:ascii="Bookman Old Style" w:hAnsi="Bookman Old Style" w:cs="Tahoma"/>
          <w:bCs/>
          <w:sz w:val="28"/>
          <w:szCs w:val="28"/>
        </w:rPr>
        <w:t>Α)</w:t>
      </w:r>
      <w:r w:rsidR="00590A45">
        <w:rPr>
          <w:rFonts w:ascii="Bookman Old Style" w:hAnsi="Bookman Old Style" w:cs="Tahoma"/>
          <w:bCs/>
          <w:sz w:val="28"/>
          <w:szCs w:val="28"/>
        </w:rPr>
        <w:t>Σελ</w:t>
      </w:r>
      <w:proofErr w:type="spellEnd"/>
      <w:r w:rsidR="00590A45">
        <w:rPr>
          <w:rFonts w:ascii="Bookman Old Style" w:hAnsi="Bookman Old Style" w:cs="Tahoma"/>
          <w:bCs/>
          <w:sz w:val="28"/>
          <w:szCs w:val="28"/>
        </w:rPr>
        <w:t xml:space="preserve"> 250 η δεύτερη παράγραφος</w:t>
      </w:r>
    </w:p>
    <w:p w:rsidR="00023A99" w:rsidRPr="00045FB2" w:rsidRDefault="00023A99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proofErr w:type="spellStart"/>
      <w:r>
        <w:rPr>
          <w:rFonts w:ascii="Bookman Old Style" w:hAnsi="Bookman Old Style" w:cs="Tahoma"/>
          <w:bCs/>
          <w:sz w:val="28"/>
          <w:szCs w:val="28"/>
        </w:rPr>
        <w:t>Β)</w:t>
      </w:r>
      <w:r w:rsidR="00590A45">
        <w:rPr>
          <w:rFonts w:ascii="Bookman Old Style" w:hAnsi="Bookman Old Style" w:cs="Tahoma"/>
          <w:bCs/>
          <w:sz w:val="28"/>
          <w:szCs w:val="28"/>
        </w:rPr>
        <w:t>Σελ</w:t>
      </w:r>
      <w:proofErr w:type="spellEnd"/>
      <w:r w:rsidR="00590A45">
        <w:rPr>
          <w:rFonts w:ascii="Bookman Old Style" w:hAnsi="Bookman Old Style" w:cs="Tahoma"/>
          <w:bCs/>
          <w:sz w:val="28"/>
          <w:szCs w:val="28"/>
        </w:rPr>
        <w:t xml:space="preserve"> 250-251 «Η πρόταση του Ελ. Βενιζέλου … όλων των πολιτικών που έλαβαν μέρος στη Συνδιάσκεψη»</w:t>
      </w:r>
    </w:p>
    <w:p w:rsidR="00EC6812" w:rsidRDefault="008F4E89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</w:rPr>
      </w:pPr>
      <w:r>
        <w:rPr>
          <w:rFonts w:ascii="Bookman Old Style" w:hAnsi="Bookman Old Style" w:cs="Tahoma"/>
          <w:b/>
          <w:bCs/>
          <w:sz w:val="28"/>
          <w:szCs w:val="28"/>
        </w:rPr>
        <w:t>ΘΕΜΑ Β2</w:t>
      </w:r>
    </w:p>
    <w:p w:rsidR="00CA09BD" w:rsidRDefault="00CA09BD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>Σελ 13 «Οι οικονομικές δυνατότητες ήταν περιορισμένες … μικρές δυνατότητες της χώρας»</w:t>
      </w:r>
    </w:p>
    <w:p w:rsidR="00CA09BD" w:rsidRDefault="00CA09BD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>Σελ 74-75 «Κατά την περίοδο του Κριμαϊκού πολέμου… εξαφανίστηκε από την πολιτική σκηνή»</w:t>
      </w:r>
    </w:p>
    <w:p w:rsidR="00CA09BD" w:rsidRPr="00CA09BD" w:rsidRDefault="00CA09BD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 xml:space="preserve">Σελ 134 «Το 1854 ο Κριμαϊκός … </w:t>
      </w:r>
      <w:proofErr w:type="spellStart"/>
      <w:r>
        <w:rPr>
          <w:rFonts w:ascii="Bookman Old Style" w:hAnsi="Bookman Old Style" w:cs="Tahoma"/>
          <w:bCs/>
          <w:sz w:val="28"/>
          <w:szCs w:val="28"/>
        </w:rPr>
        <w:t>Ανίβιτσα</w:t>
      </w:r>
      <w:proofErr w:type="spellEnd"/>
      <w:r>
        <w:rPr>
          <w:rFonts w:ascii="Bookman Old Style" w:hAnsi="Bookman Old Style" w:cs="Tahoma"/>
          <w:bCs/>
          <w:sz w:val="28"/>
          <w:szCs w:val="28"/>
        </w:rPr>
        <w:t xml:space="preserve"> της Φθιώτιδας»</w:t>
      </w:r>
    </w:p>
    <w:p w:rsidR="00EC6812" w:rsidRDefault="008F4E89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</w:rPr>
      </w:pPr>
      <w:r>
        <w:rPr>
          <w:rFonts w:ascii="Bookman Old Style" w:hAnsi="Bookman Old Style" w:cs="Tahoma"/>
          <w:b/>
          <w:bCs/>
          <w:sz w:val="28"/>
          <w:szCs w:val="28"/>
        </w:rPr>
        <w:t>ΘΕΜΑ Γ1</w:t>
      </w:r>
    </w:p>
    <w:p w:rsidR="00FB04FF" w:rsidRDefault="00FB04FF" w:rsidP="00FB04FF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 xml:space="preserve">Α) Από σχολικό σελ 121-122 «Αξίζει να δούμε… αθρόα προσέλευση»   </w:t>
      </w:r>
    </w:p>
    <w:p w:rsidR="00FB04FF" w:rsidRDefault="00FB04FF" w:rsidP="00FB04FF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  <w:u w:val="single"/>
        </w:rPr>
      </w:pPr>
      <w:r>
        <w:rPr>
          <w:rFonts w:ascii="Bookman Old Style" w:hAnsi="Bookman Old Style" w:cs="Tahoma"/>
          <w:b/>
          <w:bCs/>
          <w:sz w:val="28"/>
          <w:szCs w:val="28"/>
          <w:u w:val="single"/>
        </w:rPr>
        <w:lastRenderedPageBreak/>
        <w:t>Από το κείμενο Α (δευτερογενές)</w:t>
      </w:r>
      <w:r w:rsidRPr="007F2EA7">
        <w:rPr>
          <w:rFonts w:ascii="Bookman Old Style" w:hAnsi="Bookman Old Style" w:cs="Tahoma"/>
          <w:b/>
          <w:bCs/>
          <w:sz w:val="28"/>
          <w:szCs w:val="28"/>
          <w:u w:val="single"/>
        </w:rPr>
        <w:t xml:space="preserve"> τα συνδυάζουμε  με τα  εξής:</w:t>
      </w:r>
    </w:p>
    <w:p w:rsidR="00FB04FF" w:rsidRPr="009C632F" w:rsidRDefault="00FB04FF" w:rsidP="00FB04FF">
      <w:pPr>
        <w:pStyle w:val="a6"/>
        <w:numPr>
          <w:ilvl w:val="0"/>
          <w:numId w:val="32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Tahoma" w:hAnsi="Tahoma" w:cs="Tahoma"/>
          <w:bCs/>
        </w:rPr>
        <w:t xml:space="preserve">Κατά την περίοδο πριν την Ελληνική Επανάσταση , το βιοτικό επίπεδο των κατοίκων του νησιού είχε βελτιωθεί , στο λιμάνι παρουσιαζόταν αυξημένη εμπορική κίνηση και τα συριανά πλοιάρια εκτελούσαν τακτικά δρομολόγια στα λιμάνια της Ιταλίας , της Μαύρης Θάλασσας και της Αιγύπτου   </w:t>
      </w:r>
      <w:r w:rsidRPr="009C632F">
        <w:rPr>
          <w:rFonts w:ascii="Tahoma" w:hAnsi="Tahoma" w:cs="Tahoma"/>
          <w:b/>
          <w:bCs/>
        </w:rPr>
        <w:t>(μπορούν αυτά να εξηγήσουν τη σπουδαιότητα της θέσης του λιμανιού)</w:t>
      </w:r>
    </w:p>
    <w:p w:rsidR="00FB04FF" w:rsidRPr="009C632F" w:rsidRDefault="00FB04FF" w:rsidP="00FB04FF">
      <w:pPr>
        <w:pStyle w:val="a6"/>
        <w:numPr>
          <w:ilvl w:val="0"/>
          <w:numId w:val="32"/>
        </w:numPr>
        <w:jc w:val="both"/>
        <w:rPr>
          <w:rFonts w:ascii="Tahoma" w:hAnsi="Tahoma" w:cs="Tahoma"/>
          <w:b/>
          <w:bCs/>
        </w:rPr>
      </w:pPr>
      <w:r w:rsidRPr="009C632F">
        <w:rPr>
          <w:rFonts w:ascii="Tahoma" w:hAnsi="Tahoma" w:cs="Tahoma"/>
          <w:bCs/>
        </w:rPr>
        <w:t>Ήταν επομένως φυσιολογικό, στο άκουσμα της είδησης για την εξέγερση των Ελλήνων , οι κάτοικοι του νησιού να παρουσιάζ</w:t>
      </w:r>
      <w:r>
        <w:rPr>
          <w:rFonts w:ascii="Tahoma" w:hAnsi="Tahoma" w:cs="Tahoma"/>
          <w:bCs/>
        </w:rPr>
        <w:t xml:space="preserve">ονται τουλάχιστον επιφυλακτικοί </w:t>
      </w:r>
      <w:r w:rsidRPr="009C632F">
        <w:rPr>
          <w:rFonts w:ascii="Tahoma" w:hAnsi="Tahoma" w:cs="Tahoma"/>
          <w:b/>
          <w:bCs/>
        </w:rPr>
        <w:t>(αυτό εξηγεί την ουδετερότητα του νησιού τα πρώτα χρόνια της επανάστασης)</w:t>
      </w:r>
    </w:p>
    <w:p w:rsidR="00FB04FF" w:rsidRPr="00DD6D71" w:rsidRDefault="00FB04FF" w:rsidP="00FB04FF">
      <w:pPr>
        <w:pStyle w:val="a6"/>
        <w:numPr>
          <w:ilvl w:val="0"/>
          <w:numId w:val="32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</w:rPr>
      </w:pPr>
      <w:r>
        <w:rPr>
          <w:rFonts w:ascii="Tahoma" w:hAnsi="Tahoma" w:cs="Tahoma"/>
          <w:bCs/>
        </w:rPr>
        <w:t>Η καθολική κοινότητα του νησιού εξέλεγε κάθε χρόνο έναν Επίτροπο , ο οποίος ήταν υπεύθυνος απέναντι στην κυβέρνηση του Σουλτάνου για την απόδοση των αναλογούντων φόρων. Η πληρωμή των φόρων γινόταν απ’ ευθείας στην Κωνσταντινούπολη και η παρουσία των Οθωμανών αξιωματούχων στη Σύρο ήταν σπανιότατη. Στη Σύρο υπήρχε καθολικός επίσκοπος και η κοινότητα απολάμβανε την προστασία της Γαλλικής κυβέρνησης (</w:t>
      </w:r>
      <w:r w:rsidRPr="009C632F">
        <w:rPr>
          <w:rFonts w:ascii="Tahoma" w:hAnsi="Tahoma" w:cs="Tahoma"/>
          <w:b/>
          <w:bCs/>
        </w:rPr>
        <w:t xml:space="preserve">ένας ακόμη λόγος που εξηγεί την ουδετερότητα του νησιού) </w:t>
      </w:r>
    </w:p>
    <w:p w:rsidR="00FB04FF" w:rsidRPr="00DD6D71" w:rsidRDefault="00FB04FF" w:rsidP="00FB04FF">
      <w:pPr>
        <w:tabs>
          <w:tab w:val="left" w:pos="1134"/>
        </w:tabs>
        <w:spacing w:after="100"/>
        <w:ind w:left="36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>Β) Από σχολικό σελ 122 «Οι ντόπιοι Συριανοί… ορθόδοξων προσφύγων»</w:t>
      </w:r>
    </w:p>
    <w:p w:rsidR="00FB04FF" w:rsidRDefault="00FB04FF" w:rsidP="00FB04FF">
      <w:pPr>
        <w:tabs>
          <w:tab w:val="left" w:pos="1134"/>
        </w:tabs>
        <w:spacing w:after="100"/>
        <w:ind w:left="360"/>
        <w:jc w:val="both"/>
        <w:rPr>
          <w:rFonts w:ascii="Bookman Old Style" w:hAnsi="Bookman Old Style" w:cs="Tahoma"/>
          <w:bCs/>
          <w:sz w:val="28"/>
          <w:szCs w:val="28"/>
        </w:rPr>
      </w:pPr>
    </w:p>
    <w:p w:rsidR="00FB04FF" w:rsidRDefault="00FB04FF" w:rsidP="00FB04FF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  <w:u w:val="single"/>
        </w:rPr>
      </w:pPr>
      <w:r>
        <w:rPr>
          <w:rFonts w:ascii="Bookman Old Style" w:hAnsi="Bookman Old Style" w:cs="Tahoma"/>
          <w:b/>
          <w:bCs/>
          <w:sz w:val="28"/>
          <w:szCs w:val="28"/>
          <w:u w:val="single"/>
        </w:rPr>
        <w:t xml:space="preserve">Από το κείμενο Β (δευτερογενές) </w:t>
      </w:r>
      <w:r w:rsidRPr="007F2EA7">
        <w:rPr>
          <w:rFonts w:ascii="Bookman Old Style" w:hAnsi="Bookman Old Style" w:cs="Tahoma"/>
          <w:b/>
          <w:bCs/>
          <w:sz w:val="28"/>
          <w:szCs w:val="28"/>
          <w:u w:val="single"/>
        </w:rPr>
        <w:t xml:space="preserve"> τα συνδυάζουμε  με τα  εξής:</w:t>
      </w:r>
    </w:p>
    <w:p w:rsidR="00FB04FF" w:rsidRPr="00D8602C" w:rsidRDefault="00FB04FF" w:rsidP="00FB04FF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 xml:space="preserve"> </w:t>
      </w:r>
    </w:p>
    <w:p w:rsidR="00FB04FF" w:rsidRDefault="00FB04FF" w:rsidP="00FB04FF">
      <w:pPr>
        <w:pStyle w:val="a6"/>
        <w:numPr>
          <w:ilvl w:val="0"/>
          <w:numId w:val="33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 xml:space="preserve">Οι ντόπιοι, αν και φέρονταν φιλικά προς τους πρόσφυγες, ήταν επιφυλακτικοί απέναντί τους </w:t>
      </w:r>
    </w:p>
    <w:p w:rsidR="00FB04FF" w:rsidRDefault="00FB04FF" w:rsidP="00FB04FF">
      <w:pPr>
        <w:pStyle w:val="a6"/>
        <w:numPr>
          <w:ilvl w:val="0"/>
          <w:numId w:val="33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>Η επιφυλακτικότητα ενισχυόταν από τη διαρκή προσέλευση προσφύγων στην παραλία</w:t>
      </w:r>
    </w:p>
    <w:p w:rsidR="00FB04FF" w:rsidRPr="00D8602C" w:rsidRDefault="00FB04FF" w:rsidP="00FB04FF">
      <w:pPr>
        <w:pStyle w:val="a6"/>
        <w:numPr>
          <w:ilvl w:val="0"/>
          <w:numId w:val="33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 w:rsidRPr="004940BD">
        <w:rPr>
          <w:rFonts w:ascii="Bookman Old Style" w:hAnsi="Bookman Old Style" w:cs="Tahoma"/>
          <w:bCs/>
          <w:sz w:val="28"/>
          <w:szCs w:val="28"/>
        </w:rPr>
        <w:t xml:space="preserve">Σύντομα προκλήθηκαν διαφωνίες για το θέμα της διαχείρισης των κτημάτων , γιατί οι πρόσφυγες εγκαταστάθηκαν σε κτήματα καλλιεργημένα ή ακαλλιέργητα που ανήκαν σε ντόπιους Οι παραπάνω διαφορές δεν πρέπει να προξενούν έκπληξη , διότι κάτι ανάλογο είχε συμβεί μεταξύ των Σουλιωτών προσφύγων και των ντόπιων στο </w:t>
      </w:r>
      <w:proofErr w:type="spellStart"/>
      <w:r w:rsidRPr="004940BD">
        <w:rPr>
          <w:rFonts w:ascii="Bookman Old Style" w:hAnsi="Bookman Old Style" w:cs="Tahoma"/>
          <w:bCs/>
          <w:sz w:val="28"/>
          <w:szCs w:val="28"/>
        </w:rPr>
        <w:t>Ζαπάντι</w:t>
      </w:r>
      <w:proofErr w:type="spellEnd"/>
      <w:r w:rsidRPr="004940BD">
        <w:rPr>
          <w:rFonts w:ascii="Bookman Old Style" w:hAnsi="Bookman Old Style" w:cs="Tahoma"/>
          <w:bCs/>
          <w:sz w:val="28"/>
          <w:szCs w:val="28"/>
        </w:rPr>
        <w:t xml:space="preserve"> , στη Δυτική Στερεά</w:t>
      </w:r>
      <w:r w:rsidRPr="004940BD">
        <w:rPr>
          <w:rFonts w:ascii="Bookman Old Style" w:hAnsi="Bookman Old Style" w:cs="Tahoma"/>
          <w:b/>
          <w:bCs/>
          <w:sz w:val="28"/>
          <w:szCs w:val="28"/>
        </w:rPr>
        <w:t xml:space="preserve"> </w:t>
      </w:r>
      <w:r>
        <w:rPr>
          <w:rFonts w:ascii="Bookman Old Style" w:hAnsi="Bookman Old Style" w:cs="Tahoma"/>
          <w:b/>
          <w:bCs/>
          <w:sz w:val="28"/>
          <w:szCs w:val="28"/>
        </w:rPr>
        <w:t>(όλα αυτά συνδυάζονται με τη φράση του σχολικού «αντιδράσεις… κτηματικών διαφορών»)</w:t>
      </w:r>
    </w:p>
    <w:p w:rsidR="00FB04FF" w:rsidRPr="00E35A67" w:rsidRDefault="00FB04FF" w:rsidP="00FB04FF">
      <w:pPr>
        <w:pStyle w:val="a6"/>
        <w:numPr>
          <w:ilvl w:val="0"/>
          <w:numId w:val="33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lastRenderedPageBreak/>
        <w:t xml:space="preserve">Οι κτηματικές διαφορές κατέστησαν πιο έντονη και τη θρησκευτική διαίρεση των κατοίκων . Όπως τονίζει και το κείμενο Α  </w:t>
      </w:r>
      <w:r w:rsidRPr="00E35A67">
        <w:rPr>
          <w:rFonts w:ascii="Bookman Old Style" w:hAnsi="Bookman Old Style" w:cs="Tahoma"/>
          <w:bCs/>
          <w:sz w:val="28"/>
          <w:szCs w:val="28"/>
        </w:rPr>
        <w:t xml:space="preserve">το 1821 ο πληθυσμός της ανερχόταν στους </w:t>
      </w:r>
      <w:r>
        <w:rPr>
          <w:rFonts w:ascii="Bookman Old Style" w:hAnsi="Bookman Old Style" w:cs="Tahoma"/>
          <w:bCs/>
          <w:sz w:val="28"/>
          <w:szCs w:val="28"/>
        </w:rPr>
        <w:t>4.000</w:t>
      </w:r>
      <w:r w:rsidRPr="00E35A67">
        <w:rPr>
          <w:rFonts w:ascii="Bookman Old Style" w:hAnsi="Bookman Old Style" w:cs="Tahoma"/>
          <w:bCs/>
          <w:sz w:val="28"/>
          <w:szCs w:val="28"/>
        </w:rPr>
        <w:t xml:space="preserve"> –</w:t>
      </w:r>
      <w:r>
        <w:rPr>
          <w:rFonts w:ascii="Bookman Old Style" w:hAnsi="Bookman Old Style" w:cs="Tahoma"/>
          <w:bCs/>
          <w:sz w:val="28"/>
          <w:szCs w:val="28"/>
        </w:rPr>
        <w:t xml:space="preserve"> 4.500</w:t>
      </w:r>
      <w:r w:rsidRPr="00E35A67">
        <w:rPr>
          <w:rFonts w:ascii="Bookman Old Style" w:hAnsi="Bookman Old Style" w:cs="Tahoma"/>
          <w:bCs/>
          <w:sz w:val="28"/>
          <w:szCs w:val="28"/>
        </w:rPr>
        <w:t xml:space="preserve"> κατοίκους , πλειονότητα των οποίων ήταν καθολικοί. Οι Ορθόδοξοι κάτοικοι του νησιού δεν υπερέβαιναν τους 200</w:t>
      </w:r>
      <w:r>
        <w:rPr>
          <w:rFonts w:ascii="Bookman Old Style" w:hAnsi="Bookman Old Style" w:cs="Tahoma"/>
          <w:bCs/>
          <w:sz w:val="28"/>
          <w:szCs w:val="28"/>
        </w:rPr>
        <w:t xml:space="preserve"> </w:t>
      </w:r>
      <w:r>
        <w:rPr>
          <w:rFonts w:ascii="Bookman Old Style" w:hAnsi="Bookman Old Style" w:cs="Tahoma"/>
          <w:b/>
          <w:bCs/>
          <w:sz w:val="28"/>
          <w:szCs w:val="28"/>
        </w:rPr>
        <w:t>(Αυτό δίνει έμφαση στη διαφορά δόγματος που αναφέρει το σχολικό και εξηγεί το γεγονός πως υποδαύλιζε και την ένταση που προκαλούσαν οι κτηματικές διαφορές)</w:t>
      </w:r>
    </w:p>
    <w:p w:rsidR="00285D89" w:rsidRPr="00FB04FF" w:rsidRDefault="00285D89" w:rsidP="00FB04FF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</w:p>
    <w:p w:rsidR="00CC56D3" w:rsidRDefault="00CC56D3" w:rsidP="001A2770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  <w:u w:val="single"/>
        </w:rPr>
      </w:pPr>
    </w:p>
    <w:p w:rsidR="00EC6812" w:rsidRDefault="008F4E89" w:rsidP="001B4FDF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</w:rPr>
      </w:pPr>
      <w:r w:rsidRPr="001B4FDF">
        <w:rPr>
          <w:rFonts w:ascii="Bookman Old Style" w:hAnsi="Bookman Old Style" w:cs="Tahoma"/>
          <w:b/>
          <w:bCs/>
          <w:sz w:val="28"/>
          <w:szCs w:val="28"/>
        </w:rPr>
        <w:t>ΘΕΜΑ Δ1</w:t>
      </w:r>
    </w:p>
    <w:p w:rsidR="00A9601B" w:rsidRDefault="00A9601B" w:rsidP="00A9601B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>Α) Από σχολικό σελ 71 το «Οι κομματικές παρατάξεις</w:t>
      </w:r>
      <w:r w:rsidR="006E7F09">
        <w:rPr>
          <w:rFonts w:ascii="Bookman Old Style" w:hAnsi="Bookman Old Style" w:cs="Tahoma"/>
          <w:bCs/>
          <w:sz w:val="28"/>
          <w:szCs w:val="28"/>
        </w:rPr>
        <w:t>…</w:t>
      </w:r>
      <w:r>
        <w:rPr>
          <w:rFonts w:ascii="Bookman Old Style" w:hAnsi="Bookman Old Style" w:cs="Tahoma"/>
          <w:bCs/>
          <w:sz w:val="28"/>
          <w:szCs w:val="28"/>
        </w:rPr>
        <w:t xml:space="preserve"> συγκρότηση κομματικών μηχανισμών» </w:t>
      </w:r>
    </w:p>
    <w:p w:rsidR="00A9601B" w:rsidRDefault="00A9601B" w:rsidP="00A9601B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</w:rPr>
      </w:pPr>
      <w:r>
        <w:rPr>
          <w:rFonts w:ascii="Bookman Old Style" w:hAnsi="Bookman Old Style" w:cs="Tahoma"/>
          <w:b/>
          <w:bCs/>
          <w:sz w:val="28"/>
          <w:szCs w:val="28"/>
        </w:rPr>
        <w:t xml:space="preserve">ΑΠΟ ΚΕΙΜΕΝΟ Α  (ΠΡΩΤΟΓΕΝΗΣ ΠΗΓΗ): </w:t>
      </w:r>
    </w:p>
    <w:p w:rsidR="00A9601B" w:rsidRPr="002F0FD3" w:rsidRDefault="00A9601B" w:rsidP="00A9601B">
      <w:pPr>
        <w:pStyle w:val="a6"/>
        <w:numPr>
          <w:ilvl w:val="0"/>
          <w:numId w:val="34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 xml:space="preserve">Δίνουμε έμφαση στο άρθρο 1 το οποίο μιλά για την </w:t>
      </w:r>
      <w:proofErr w:type="spellStart"/>
      <w:r>
        <w:rPr>
          <w:rFonts w:ascii="Bookman Old Style" w:hAnsi="Bookman Old Style" w:cs="Tahoma"/>
          <w:bCs/>
          <w:sz w:val="28"/>
          <w:szCs w:val="28"/>
        </w:rPr>
        <w:t>ανεξιθρησκεία</w:t>
      </w:r>
      <w:proofErr w:type="spellEnd"/>
    </w:p>
    <w:p w:rsidR="00A9601B" w:rsidRPr="002F0FD3" w:rsidRDefault="00A9601B" w:rsidP="00A9601B">
      <w:pPr>
        <w:pStyle w:val="a6"/>
        <w:numPr>
          <w:ilvl w:val="0"/>
          <w:numId w:val="34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 xml:space="preserve">Δίνουμε έμφαση στο άρθρο  με βάση το οποίο </w:t>
      </w:r>
      <w:r w:rsidRPr="00BC7CD3">
        <w:rPr>
          <w:rFonts w:ascii="Arial" w:hAnsi="Arial" w:cs="Arial"/>
          <w:iCs/>
          <w:spacing w:val="-1"/>
          <w:lang w:eastAsia="el-GR"/>
        </w:rPr>
        <w:t xml:space="preserve">Η προσωπική ελευθερία είναι απαραβίαστος- ουδείς καταδιώκεται, </w:t>
      </w:r>
      <w:r w:rsidRPr="00BC7CD3">
        <w:rPr>
          <w:rFonts w:ascii="Arial" w:hAnsi="Arial" w:cs="Arial"/>
          <w:iCs/>
          <w:lang w:eastAsia="el-GR"/>
        </w:rPr>
        <w:t xml:space="preserve">συλλαμβάνεται, φυλακίζεται, ειμή οπόταν και όπως ο Νόμος </w:t>
      </w:r>
      <w:proofErr w:type="spellStart"/>
      <w:r w:rsidRPr="00BC7CD3">
        <w:rPr>
          <w:rFonts w:ascii="Arial" w:hAnsi="Arial" w:cs="Arial"/>
          <w:iCs/>
          <w:lang w:eastAsia="el-GR"/>
        </w:rPr>
        <w:t>ορίζη</w:t>
      </w:r>
      <w:proofErr w:type="spellEnd"/>
    </w:p>
    <w:p w:rsidR="00A9601B" w:rsidRDefault="00A9601B" w:rsidP="00A9601B">
      <w:pPr>
        <w:pStyle w:val="a6"/>
        <w:numPr>
          <w:ilvl w:val="0"/>
          <w:numId w:val="34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 w:rsidRPr="002F0FD3">
        <w:rPr>
          <w:rFonts w:ascii="Bookman Old Style" w:hAnsi="Bookman Old Style" w:cs="Tahoma"/>
          <w:bCs/>
          <w:sz w:val="28"/>
          <w:szCs w:val="28"/>
        </w:rPr>
        <w:t xml:space="preserve">Δίνουμε έμφαση </w:t>
      </w:r>
      <w:r>
        <w:rPr>
          <w:rFonts w:ascii="Bookman Old Style" w:hAnsi="Bookman Old Style" w:cs="Tahoma"/>
          <w:bCs/>
          <w:sz w:val="28"/>
          <w:szCs w:val="28"/>
        </w:rPr>
        <w:t>στο άρθρο 5 το οποίο ορίζει πως μόνο με δικαστικό ένταλμα μπορεί κάποιος να φυλακισθεί ή να συλληφθεί.</w:t>
      </w:r>
    </w:p>
    <w:p w:rsidR="00A9601B" w:rsidRDefault="00A9601B" w:rsidP="00A9601B">
      <w:pPr>
        <w:pStyle w:val="a6"/>
        <w:numPr>
          <w:ilvl w:val="0"/>
          <w:numId w:val="34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>Στο άρθρο 6 το οποίο τονίζει πως οι ποινές επιβάλλονται με βάση τους νόμους</w:t>
      </w:r>
    </w:p>
    <w:p w:rsidR="00A9601B" w:rsidRDefault="00A9601B" w:rsidP="00A9601B">
      <w:pPr>
        <w:pStyle w:val="a6"/>
        <w:numPr>
          <w:ilvl w:val="0"/>
          <w:numId w:val="34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>Στο άρθρο 8 το οποίο επεξηγεί την έννοια του απαραβίαστου του οικογενειακού ασύλου</w:t>
      </w:r>
    </w:p>
    <w:p w:rsidR="00A9601B" w:rsidRDefault="00A9601B" w:rsidP="00A9601B">
      <w:pPr>
        <w:pStyle w:val="a6"/>
        <w:numPr>
          <w:ilvl w:val="0"/>
          <w:numId w:val="34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>Στο άρθρο 9 το οποίο αναφέρεται στην απαγόρευση της δουλείας και δίνει περισσότερες διευκρινίσεις γι’ αυτήν</w:t>
      </w:r>
    </w:p>
    <w:p w:rsidR="00A92335" w:rsidRDefault="00A92335" w:rsidP="00A9601B">
      <w:pPr>
        <w:tabs>
          <w:tab w:val="left" w:pos="1134"/>
        </w:tabs>
        <w:spacing w:after="100"/>
        <w:ind w:left="360"/>
        <w:jc w:val="both"/>
        <w:rPr>
          <w:rFonts w:ascii="Bookman Old Style" w:hAnsi="Bookman Old Style" w:cs="Tahoma"/>
          <w:bCs/>
          <w:sz w:val="28"/>
          <w:szCs w:val="28"/>
          <w:lang w:val="en-US"/>
        </w:rPr>
      </w:pPr>
    </w:p>
    <w:p w:rsidR="00A92335" w:rsidRDefault="00A92335" w:rsidP="00A9601B">
      <w:pPr>
        <w:tabs>
          <w:tab w:val="left" w:pos="1134"/>
        </w:tabs>
        <w:spacing w:after="100"/>
        <w:ind w:left="360"/>
        <w:jc w:val="both"/>
        <w:rPr>
          <w:rFonts w:ascii="Bookman Old Style" w:hAnsi="Bookman Old Style" w:cs="Tahoma"/>
          <w:bCs/>
          <w:sz w:val="28"/>
          <w:szCs w:val="28"/>
          <w:lang w:val="en-US"/>
        </w:rPr>
      </w:pPr>
    </w:p>
    <w:p w:rsidR="00A92335" w:rsidRDefault="00A92335" w:rsidP="00A9601B">
      <w:pPr>
        <w:tabs>
          <w:tab w:val="left" w:pos="1134"/>
        </w:tabs>
        <w:spacing w:after="100"/>
        <w:ind w:left="360"/>
        <w:jc w:val="both"/>
        <w:rPr>
          <w:rFonts w:ascii="Bookman Old Style" w:hAnsi="Bookman Old Style" w:cs="Tahoma"/>
          <w:bCs/>
          <w:sz w:val="28"/>
          <w:szCs w:val="28"/>
          <w:lang w:val="en-US"/>
        </w:rPr>
      </w:pPr>
    </w:p>
    <w:p w:rsidR="00A9601B" w:rsidRDefault="00A9601B" w:rsidP="00A9601B">
      <w:pPr>
        <w:tabs>
          <w:tab w:val="left" w:pos="1134"/>
        </w:tabs>
        <w:spacing w:after="100"/>
        <w:ind w:left="36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lastRenderedPageBreak/>
        <w:t xml:space="preserve">Β) Από σχολικό σελ 132 η τελευταία παράγραφος </w:t>
      </w:r>
    </w:p>
    <w:p w:rsidR="00A9601B" w:rsidRDefault="00A9601B" w:rsidP="00A9601B">
      <w:pPr>
        <w:tabs>
          <w:tab w:val="left" w:pos="1134"/>
        </w:tabs>
        <w:spacing w:after="100"/>
        <w:ind w:left="360"/>
        <w:jc w:val="both"/>
        <w:rPr>
          <w:rFonts w:ascii="Bookman Old Style" w:hAnsi="Bookman Old Style" w:cs="Tahoma"/>
          <w:b/>
          <w:bCs/>
          <w:sz w:val="28"/>
          <w:szCs w:val="28"/>
        </w:rPr>
      </w:pPr>
      <w:r>
        <w:rPr>
          <w:rFonts w:ascii="Bookman Old Style" w:hAnsi="Bookman Old Style" w:cs="Tahoma"/>
          <w:b/>
          <w:bCs/>
          <w:sz w:val="28"/>
          <w:szCs w:val="28"/>
        </w:rPr>
        <w:t>ΑΠΟ ΚΕΙΜΕΝΟ Β (ΠΡΩΤΟΓΕΝΗΣ ΠΗΓΗ) :</w:t>
      </w:r>
    </w:p>
    <w:p w:rsidR="00A9601B" w:rsidRDefault="00A9601B" w:rsidP="00A9601B">
      <w:pPr>
        <w:pStyle w:val="a6"/>
        <w:numPr>
          <w:ilvl w:val="0"/>
          <w:numId w:val="35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 w:rsidRPr="00FF3121">
        <w:rPr>
          <w:rFonts w:ascii="Bookman Old Style" w:hAnsi="Bookman Old Style" w:cs="Tahoma"/>
          <w:bCs/>
          <w:sz w:val="28"/>
          <w:szCs w:val="28"/>
        </w:rPr>
        <w:t xml:space="preserve">Η διάταξη Α επιβεβαιώνει τα αναφερόμενα για το Β ψήφισμα στο σχολικό </w:t>
      </w:r>
    </w:p>
    <w:p w:rsidR="00A9601B" w:rsidRDefault="00A9601B" w:rsidP="00A9601B">
      <w:pPr>
        <w:pStyle w:val="a6"/>
        <w:numPr>
          <w:ilvl w:val="0"/>
          <w:numId w:val="35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>Η περίπτωση Β δίνει επιπλέον πληροφορίες για αυτούς που είχαν δικαίωμα διορισμού στο δημόσιο</w:t>
      </w:r>
    </w:p>
    <w:p w:rsidR="00A9601B" w:rsidRDefault="00A9601B" w:rsidP="00A9601B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</w:p>
    <w:p w:rsidR="00A9601B" w:rsidRDefault="00A9601B" w:rsidP="00A9601B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 xml:space="preserve">    </w:t>
      </w:r>
      <w:r>
        <w:rPr>
          <w:rFonts w:ascii="Bookman Old Style" w:hAnsi="Bookman Old Style" w:cs="Tahoma"/>
          <w:b/>
          <w:bCs/>
          <w:sz w:val="28"/>
          <w:szCs w:val="28"/>
        </w:rPr>
        <w:t xml:space="preserve">ΑΠΟ ΚΕΙΜΕΝΟ Γ (ΔΕΥΤΕΡΟΓΕΝΗΣ ΠΗΓΗ) : </w:t>
      </w:r>
    </w:p>
    <w:p w:rsidR="00A9601B" w:rsidRDefault="00A9601B" w:rsidP="00A9601B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Bookman Old Style" w:hAnsi="Bookman Old Style" w:cs="Tahoma"/>
          <w:bCs/>
          <w:sz w:val="28"/>
          <w:szCs w:val="28"/>
        </w:rPr>
        <w:t>Δίνουμε έμφαση στα</w:t>
      </w:r>
    </w:p>
    <w:p w:rsidR="00A9601B" w:rsidRPr="00FF3121" w:rsidRDefault="00A9601B" w:rsidP="00A9601B">
      <w:pPr>
        <w:pStyle w:val="a6"/>
        <w:numPr>
          <w:ilvl w:val="0"/>
          <w:numId w:val="36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 w:rsidRPr="00FF3121">
        <w:rPr>
          <w:rFonts w:ascii="Tahoma" w:eastAsia="Times New Roman" w:hAnsi="Tahoma" w:cs="Tahoma"/>
          <w:bCs/>
          <w:sz w:val="24"/>
          <w:szCs w:val="24"/>
        </w:rPr>
        <w:t xml:space="preserve">     Οι </w:t>
      </w:r>
      <w:proofErr w:type="spellStart"/>
      <w:r w:rsidRPr="00FF3121">
        <w:rPr>
          <w:rFonts w:ascii="Tahoma" w:eastAsia="Times New Roman" w:hAnsi="Tahoma" w:cs="Tahoma"/>
          <w:bCs/>
          <w:sz w:val="24"/>
          <w:szCs w:val="24"/>
        </w:rPr>
        <w:t>αυτοχθονιστές</w:t>
      </w:r>
      <w:proofErr w:type="spellEnd"/>
      <w:r w:rsidRPr="00FF3121">
        <w:rPr>
          <w:rFonts w:ascii="Tahoma" w:eastAsia="Times New Roman" w:hAnsi="Tahoma" w:cs="Tahoma"/>
          <w:bCs/>
          <w:sz w:val="24"/>
          <w:szCs w:val="24"/>
        </w:rPr>
        <w:t xml:space="preserve"> δεν αμφισβητούσαν τους δεσμούς με τον μεγάλο κόσμο του ελληνισμού πέρα από τα σύνορα. Ποιος , ρωτούσε η συντηρητική εφημερίδα Αιών, αναφερόμενη στην πολεμική κατά των ετεροχθόνων , ανοικοδόμησε τις πόλεις , ίδρυσε το πανεπιστήμιο , το αστεροσκοπείο και τα νοσοκομεία, δημιούργησε τη βιβλιοθήκη και το μουσείο ;</w:t>
      </w:r>
    </w:p>
    <w:p w:rsidR="00A9601B" w:rsidRPr="00FF3121" w:rsidRDefault="00A9601B" w:rsidP="00A9601B">
      <w:pPr>
        <w:pStyle w:val="a6"/>
        <w:numPr>
          <w:ilvl w:val="0"/>
          <w:numId w:val="36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Tahoma" w:hAnsi="Tahoma" w:cs="Tahoma"/>
          <w:bCs/>
        </w:rPr>
        <w:t>Ένας συμβιβασμός χωρίς βαθύτερες αντιπαραθέσεις περί της ελληνικής ταυτότητας δεν θα ήταν αδύνατος</w:t>
      </w:r>
    </w:p>
    <w:p w:rsidR="00A9601B" w:rsidRPr="00FF3121" w:rsidRDefault="00A9601B" w:rsidP="00A9601B">
      <w:pPr>
        <w:pStyle w:val="a6"/>
        <w:numPr>
          <w:ilvl w:val="0"/>
          <w:numId w:val="36"/>
        </w:numPr>
        <w:tabs>
          <w:tab w:val="left" w:pos="1134"/>
        </w:tabs>
        <w:spacing w:after="100"/>
        <w:jc w:val="both"/>
        <w:rPr>
          <w:rFonts w:ascii="Bookman Old Style" w:hAnsi="Bookman Old Style" w:cs="Tahoma"/>
          <w:bCs/>
          <w:sz w:val="28"/>
          <w:szCs w:val="28"/>
        </w:rPr>
      </w:pPr>
      <w:r>
        <w:rPr>
          <w:rFonts w:ascii="Tahoma" w:hAnsi="Tahoma" w:cs="Tahoma"/>
          <w:bCs/>
        </w:rPr>
        <w:t>Καθώς όμως επρόκειτο εντέλει για κατάληψη θέσεων , δεν μπορούσαν να αποφευχθούν ασήμαντες ρυθμίσεις χρονικών ορίων . Ορισμένοι βουλευτές έφτασαν στο έσχατο σημείο να ειρωνεύονται τα θύματα του πολέμου προκαλώντας συζητήσεις για το αν το τέλος του αγώνα της ελευθερίας έπρεπε να θεωρείται η εμφάνιση του Καποδίστρια το 1827 ή η πραγματική λήξη των εχθροπραξιών το 1829.</w:t>
      </w:r>
    </w:p>
    <w:p w:rsidR="00A9601B" w:rsidRPr="00FF3121" w:rsidRDefault="00A9601B" w:rsidP="00A9601B">
      <w:pPr>
        <w:pStyle w:val="a6"/>
        <w:numPr>
          <w:ilvl w:val="0"/>
          <w:numId w:val="36"/>
        </w:numPr>
        <w:jc w:val="both"/>
        <w:rPr>
          <w:rFonts w:ascii="Tahoma" w:hAnsi="Tahoma" w:cs="Tahoma"/>
          <w:bCs/>
        </w:rPr>
      </w:pPr>
      <w:r w:rsidRPr="00FF3121">
        <w:rPr>
          <w:rFonts w:ascii="Tahoma" w:hAnsi="Tahoma" w:cs="Tahoma"/>
          <w:bCs/>
        </w:rPr>
        <w:t xml:space="preserve">Διάφορα κίνητρα και φόβοι , βρήκαν ιδεολογικό στήριγμα σε ένα κρατικό φρόνημα που είχε αναπτυχθεί στο βασίλειο : η κοινότητα του ελληνισμού, της φυλής δεν αρκούσε. Χρειαζόταν να έχει κανείς ρίζες στο κράτος και να αποδείξει εκεί την αφοσίωσή του στο έθνος </w:t>
      </w:r>
    </w:p>
    <w:p w:rsidR="00505B68" w:rsidRDefault="00505B68" w:rsidP="001B4FDF">
      <w:pPr>
        <w:tabs>
          <w:tab w:val="left" w:pos="1134"/>
        </w:tabs>
        <w:spacing w:after="100"/>
        <w:jc w:val="both"/>
        <w:rPr>
          <w:rFonts w:ascii="Bookman Old Style" w:hAnsi="Bookman Old Style" w:cs="Tahoma"/>
          <w:b/>
          <w:bCs/>
          <w:sz w:val="28"/>
          <w:szCs w:val="28"/>
        </w:rPr>
      </w:pPr>
    </w:p>
    <w:p w:rsidR="001B4FDF" w:rsidRPr="00A92335" w:rsidRDefault="001B4FDF" w:rsidP="00A92335">
      <w:pPr>
        <w:tabs>
          <w:tab w:val="left" w:pos="1134"/>
        </w:tabs>
        <w:spacing w:after="100"/>
        <w:jc w:val="right"/>
        <w:rPr>
          <w:rFonts w:ascii="Bookman Old Style" w:hAnsi="Bookman Old Style" w:cs="Tahoma"/>
          <w:b/>
          <w:bCs/>
          <w:sz w:val="28"/>
          <w:szCs w:val="28"/>
        </w:rPr>
      </w:pPr>
    </w:p>
    <w:p w:rsidR="00EC6812" w:rsidRPr="00A92335" w:rsidRDefault="008F4E89" w:rsidP="00A92335">
      <w:pPr>
        <w:spacing w:after="100"/>
        <w:jc w:val="right"/>
        <w:rPr>
          <w:rFonts w:ascii="Bookman Old Style" w:hAnsi="Bookman Old Style" w:cs="Tahoma"/>
          <w:b/>
          <w:sz w:val="24"/>
          <w:szCs w:val="24"/>
        </w:rPr>
      </w:pPr>
      <w:r w:rsidRPr="00A92335">
        <w:rPr>
          <w:rFonts w:ascii="Bookman Old Style" w:hAnsi="Bookman Old Style" w:cs="Tahoma"/>
          <w:b/>
          <w:sz w:val="24"/>
          <w:szCs w:val="24"/>
        </w:rPr>
        <w:t>ΔΗΜΗΤΡΗΣ ΣΤΕΡΝΑΚΑΣ</w:t>
      </w:r>
    </w:p>
    <w:p w:rsidR="00EC6812" w:rsidRDefault="00EC6812">
      <w:pPr>
        <w:tabs>
          <w:tab w:val="left" w:pos="1134"/>
        </w:tabs>
        <w:spacing w:after="100"/>
        <w:ind w:left="360"/>
        <w:jc w:val="right"/>
        <w:rPr>
          <w:rFonts w:ascii="Tahoma" w:hAnsi="Tahoma" w:cs="Tahoma"/>
          <w:sz w:val="24"/>
          <w:szCs w:val="24"/>
        </w:rPr>
      </w:pPr>
    </w:p>
    <w:p w:rsidR="00EC6812" w:rsidRDefault="00A92335" w:rsidP="00A92335">
      <w:pPr>
        <w:tabs>
          <w:tab w:val="left" w:pos="1134"/>
        </w:tabs>
        <w:spacing w:after="100"/>
        <w:ind w:left="360"/>
        <w:jc w:val="both"/>
        <w:rPr>
          <w:rFonts w:ascii="Bookman Old Style" w:hAnsi="Bookman Old Style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</w:t>
      </w:r>
      <w:bookmarkStart w:id="0" w:name="_GoBack"/>
      <w:bookmarkEnd w:id="0"/>
    </w:p>
    <w:p w:rsidR="00EC6812" w:rsidRDefault="00EC6812">
      <w:pPr>
        <w:jc w:val="center"/>
        <w:rPr>
          <w:b/>
        </w:rPr>
      </w:pPr>
    </w:p>
    <w:sectPr w:rsidR="00EC6812" w:rsidSect="00A11852">
      <w:headerReference w:type="default" r:id="rId8"/>
      <w:footerReference w:type="default" r:id="rId9"/>
      <w:endnotePr>
        <w:numFmt w:val="decimal"/>
      </w:endnotePr>
      <w:pgSz w:w="11907" w:h="16840"/>
      <w:pgMar w:top="1134" w:right="1134" w:bottom="1134" w:left="993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B0" w:rsidRDefault="001953B0">
      <w:pPr>
        <w:spacing w:after="0" w:line="240" w:lineRule="auto"/>
      </w:pPr>
      <w:r>
        <w:separator/>
      </w:r>
    </w:p>
  </w:endnote>
  <w:endnote w:type="continuationSeparator" w:id="0">
    <w:p w:rsidR="001953B0" w:rsidRDefault="0019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12" w:rsidRDefault="008F4E89">
    <w:r>
      <w:t xml:space="preserve">Σελίδα </w:t>
    </w:r>
    <w:r w:rsidR="00867C84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\* Arabic </w:instrText>
    </w:r>
    <w:r w:rsidR="00867C84">
      <w:rPr>
        <w:b/>
        <w:bCs/>
        <w:sz w:val="24"/>
        <w:szCs w:val="24"/>
      </w:rPr>
      <w:fldChar w:fldCharType="separate"/>
    </w:r>
    <w:r w:rsidR="00A92335">
      <w:rPr>
        <w:b/>
        <w:bCs/>
        <w:noProof/>
        <w:sz w:val="24"/>
        <w:szCs w:val="24"/>
      </w:rPr>
      <w:t>4</w:t>
    </w:r>
    <w:r w:rsidR="00867C84">
      <w:rPr>
        <w:b/>
        <w:bCs/>
        <w:sz w:val="24"/>
        <w:szCs w:val="24"/>
      </w:rPr>
      <w:fldChar w:fldCharType="end"/>
    </w:r>
    <w:r>
      <w:t xml:space="preserve"> από </w:t>
    </w:r>
    <w:r w:rsidR="00867C84"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 Arabic </w:instrText>
    </w:r>
    <w:r w:rsidR="00867C84">
      <w:rPr>
        <w:b/>
        <w:bCs/>
        <w:sz w:val="24"/>
        <w:szCs w:val="24"/>
      </w:rPr>
      <w:fldChar w:fldCharType="separate"/>
    </w:r>
    <w:r w:rsidR="00A92335">
      <w:rPr>
        <w:b/>
        <w:bCs/>
        <w:noProof/>
        <w:sz w:val="24"/>
        <w:szCs w:val="24"/>
      </w:rPr>
      <w:t>4</w:t>
    </w:r>
    <w:r w:rsidR="00867C84">
      <w:rPr>
        <w:b/>
        <w:bCs/>
        <w:sz w:val="24"/>
        <w:szCs w:val="24"/>
      </w:rPr>
      <w:fldChar w:fldCharType="end"/>
    </w:r>
    <w:r>
      <w:rPr>
        <w:b/>
        <w:bCs/>
        <w:sz w:val="28"/>
        <w:szCs w:val="28"/>
      </w:rPr>
      <w:t xml:space="preserve"> ΔΙΑΚΡΟΤΗΜΑ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  <w:t>ΤΑ ΚΑΛΥΤΕΡΑ ΦΡΟΝΤΙΣΤΗΡΙΑ ΤΗΣ ΠΟΛΗΣ</w:t>
    </w:r>
  </w:p>
  <w:p w:rsidR="00EC6812" w:rsidRDefault="00EC68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B0" w:rsidRDefault="001953B0">
      <w:pPr>
        <w:spacing w:after="0" w:line="240" w:lineRule="auto"/>
      </w:pPr>
      <w:r>
        <w:separator/>
      </w:r>
    </w:p>
  </w:footnote>
  <w:footnote w:type="continuationSeparator" w:id="0">
    <w:p w:rsidR="001953B0" w:rsidRDefault="0019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812" w:rsidRDefault="001953B0">
    <w:pPr>
      <w:jc w:val="center"/>
    </w:pPr>
    <w:r>
      <w:rPr>
        <w:noProof/>
      </w:rPr>
      <w:pict>
        <v:shapetype id="_x0000_m2050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f" fitpath="t"/>
          <v:handles>
            <v:h position="#0,bottomRight" xrange="6629,14971"/>
          </v:handles>
          <o:lock v:ext="edit" text="t" shapetype="t"/>
        </v:shapetype>
      </w:pict>
    </w:r>
    <w:r>
      <w:rPr>
        <w:noProof/>
      </w:rPr>
      <w:pict>
        <v:shape id="ΑντικείμενοTextArt3" o:spid="_x0000_s2049" type="#_x0000_m2050" style="position:absolute;left:0;text-align:left;margin-left:0;margin-top:0;width:603.9pt;height:75.45pt;rotation:315;z-index:251658240;mso-wrap-style:square;mso-wrap-distance-left:9pt;mso-wrap-distance-top:0;mso-wrap-distance-right:9pt;mso-wrap-distance-bottom:0;mso-position-horizontal:center;mso-position-horizontal-relative:margin;mso-position-vertical:center;mso-position-vertical-relative:margin" o:spt="136" adj="10800" path="m@7,l@8,m@5,21600l@6,21600e" fillcolor="silver" stroked="f">
          <v:fill opacity=".5" color2="black" angle="180" type="solid"/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style="font-family:&quot;Calibri&quot;;font-size:1pt" fitshape="t" trim="t" fitpath="t" string="Φροντιστήρια ΔΙΑΚΡΟΤΗΜΑ"/>
          <v:handles>
            <v:h position="#0,bottomRight" xrange="6629,14971"/>
          </v:handles>
          <o:lock v:ext="edit" text="t" shapetype="t"/>
          <w10:wrap anchorx="margin" anchory="margin"/>
        </v:shape>
      </w:pict>
    </w:r>
    <w:r w:rsidR="008F4E89">
      <w:rPr>
        <w:noProof/>
        <w:lang w:eastAsia="el-GR"/>
      </w:rPr>
      <w:drawing>
        <wp:inline distT="0" distB="0" distL="0" distR="0">
          <wp:extent cx="2492375" cy="149098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/>
                    <a:extLst>
                      <a:ext uri="smNativeData">
                        <sm:smNativeData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sm="smo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val="SMDATA_12_NO8f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AAAAAAQgAAAAAAAAAAAAAAAAAAAAAAAAAAAAAAAAAAAAAAAAAAAAABVDwAALAkAAAAAAAAAAAAAAA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2375" cy="14909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9D1"/>
    <w:multiLevelType w:val="hybridMultilevel"/>
    <w:tmpl w:val="F432B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1C03"/>
    <w:multiLevelType w:val="singleLevel"/>
    <w:tmpl w:val="88AA7976"/>
    <w:name w:val="Bullet 1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2">
    <w:nsid w:val="055B1520"/>
    <w:multiLevelType w:val="singleLevel"/>
    <w:tmpl w:val="5AB68546"/>
    <w:name w:val="Bullet 12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06812095"/>
    <w:multiLevelType w:val="singleLevel"/>
    <w:tmpl w:val="68F867D6"/>
    <w:name w:val="Bullet 7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4">
    <w:nsid w:val="0B5206BF"/>
    <w:multiLevelType w:val="singleLevel"/>
    <w:tmpl w:val="E820D74E"/>
    <w:name w:val="Bullet 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5">
    <w:nsid w:val="0CAA772B"/>
    <w:multiLevelType w:val="hybridMultilevel"/>
    <w:tmpl w:val="F288F19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05D2C"/>
    <w:multiLevelType w:val="hybridMultilevel"/>
    <w:tmpl w:val="767604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11E80"/>
    <w:multiLevelType w:val="singleLevel"/>
    <w:tmpl w:val="78CA426E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>
    <w:nsid w:val="1461798E"/>
    <w:multiLevelType w:val="hybridMultilevel"/>
    <w:tmpl w:val="3626B0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05F58"/>
    <w:multiLevelType w:val="hybridMultilevel"/>
    <w:tmpl w:val="EAE4AC4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8762276"/>
    <w:multiLevelType w:val="singleLevel"/>
    <w:tmpl w:val="7B1A12DC"/>
    <w:name w:val="Bullet 1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  <w:sz w:val="22"/>
        <w:szCs w:val="22"/>
      </w:rPr>
    </w:lvl>
  </w:abstractNum>
  <w:abstractNum w:abstractNumId="11">
    <w:nsid w:val="222E7022"/>
    <w:multiLevelType w:val="hybridMultilevel"/>
    <w:tmpl w:val="3A66A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F40C7"/>
    <w:multiLevelType w:val="hybridMultilevel"/>
    <w:tmpl w:val="AD32E1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04950"/>
    <w:multiLevelType w:val="singleLevel"/>
    <w:tmpl w:val="A248417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Bookman Old Style" w:hAnsi="Bookman Old Style"/>
        <w:b/>
        <w:sz w:val="22"/>
        <w:szCs w:val="22"/>
      </w:rPr>
    </w:lvl>
  </w:abstractNum>
  <w:abstractNum w:abstractNumId="14">
    <w:nsid w:val="2A7F0FE6"/>
    <w:multiLevelType w:val="hybridMultilevel"/>
    <w:tmpl w:val="17F42E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0101E"/>
    <w:multiLevelType w:val="multilevel"/>
    <w:tmpl w:val="DF4C1F84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6">
    <w:nsid w:val="31C03CB9"/>
    <w:multiLevelType w:val="singleLevel"/>
    <w:tmpl w:val="AE8820D0"/>
    <w:name w:val="Bullet 6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7">
    <w:nsid w:val="346C50A7"/>
    <w:multiLevelType w:val="singleLevel"/>
    <w:tmpl w:val="D2E664DE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8">
    <w:nsid w:val="41261FFA"/>
    <w:multiLevelType w:val="hybridMultilevel"/>
    <w:tmpl w:val="F928291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7E7EDA"/>
    <w:multiLevelType w:val="singleLevel"/>
    <w:tmpl w:val="663A43DC"/>
    <w:name w:val="Bullet 9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</w:rPr>
    </w:lvl>
  </w:abstractNum>
  <w:abstractNum w:abstractNumId="20">
    <w:nsid w:val="4729295F"/>
    <w:multiLevelType w:val="hybridMultilevel"/>
    <w:tmpl w:val="B13A8680"/>
    <w:lvl w:ilvl="0" w:tplc="0408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4A30522C"/>
    <w:multiLevelType w:val="hybridMultilevel"/>
    <w:tmpl w:val="602AA2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BF6F23"/>
    <w:multiLevelType w:val="singleLevel"/>
    <w:tmpl w:val="C6E61CDC"/>
    <w:name w:val="Bullet 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3">
    <w:nsid w:val="5E3305A6"/>
    <w:multiLevelType w:val="hybridMultilevel"/>
    <w:tmpl w:val="9EB86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7B1437"/>
    <w:multiLevelType w:val="hybridMultilevel"/>
    <w:tmpl w:val="5EC62B8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0A0D9D"/>
    <w:multiLevelType w:val="hybridMultilevel"/>
    <w:tmpl w:val="C91A6B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C47017"/>
    <w:multiLevelType w:val="singleLevel"/>
    <w:tmpl w:val="ED486A42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27">
    <w:nsid w:val="65A3755A"/>
    <w:multiLevelType w:val="hybridMultilevel"/>
    <w:tmpl w:val="95A665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86780A"/>
    <w:multiLevelType w:val="hybridMultilevel"/>
    <w:tmpl w:val="F2462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9409E8"/>
    <w:multiLevelType w:val="singleLevel"/>
    <w:tmpl w:val="7B82B9FA"/>
    <w:name w:val="Bullet 1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30">
    <w:nsid w:val="6B321E43"/>
    <w:multiLevelType w:val="hybridMultilevel"/>
    <w:tmpl w:val="6D4424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1D2596"/>
    <w:multiLevelType w:val="hybridMultilevel"/>
    <w:tmpl w:val="27F6885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2307846"/>
    <w:multiLevelType w:val="singleLevel"/>
    <w:tmpl w:val="E1BEFA5E"/>
    <w:name w:val="Bullet 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3">
    <w:nsid w:val="72CD7AC8"/>
    <w:multiLevelType w:val="hybridMultilevel"/>
    <w:tmpl w:val="308E29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E1F64"/>
    <w:multiLevelType w:val="hybridMultilevel"/>
    <w:tmpl w:val="48D0CE8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6D4C48"/>
    <w:multiLevelType w:val="hybridMultilevel"/>
    <w:tmpl w:val="404866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7"/>
  </w:num>
  <w:num w:numId="4">
    <w:abstractNumId w:val="32"/>
  </w:num>
  <w:num w:numId="5">
    <w:abstractNumId w:val="22"/>
  </w:num>
  <w:num w:numId="6">
    <w:abstractNumId w:val="16"/>
  </w:num>
  <w:num w:numId="7">
    <w:abstractNumId w:val="3"/>
  </w:num>
  <w:num w:numId="8">
    <w:abstractNumId w:val="4"/>
  </w:num>
  <w:num w:numId="9">
    <w:abstractNumId w:val="19"/>
  </w:num>
  <w:num w:numId="10">
    <w:abstractNumId w:val="26"/>
  </w:num>
  <w:num w:numId="11">
    <w:abstractNumId w:val="1"/>
  </w:num>
  <w:num w:numId="12">
    <w:abstractNumId w:val="2"/>
  </w:num>
  <w:num w:numId="13">
    <w:abstractNumId w:val="10"/>
  </w:num>
  <w:num w:numId="14">
    <w:abstractNumId w:val="29"/>
  </w:num>
  <w:num w:numId="15">
    <w:abstractNumId w:val="15"/>
  </w:num>
  <w:num w:numId="16">
    <w:abstractNumId w:val="8"/>
  </w:num>
  <w:num w:numId="17">
    <w:abstractNumId w:val="20"/>
  </w:num>
  <w:num w:numId="18">
    <w:abstractNumId w:val="33"/>
  </w:num>
  <w:num w:numId="19">
    <w:abstractNumId w:val="21"/>
  </w:num>
  <w:num w:numId="20">
    <w:abstractNumId w:val="6"/>
  </w:num>
  <w:num w:numId="21">
    <w:abstractNumId w:val="9"/>
  </w:num>
  <w:num w:numId="22">
    <w:abstractNumId w:val="0"/>
  </w:num>
  <w:num w:numId="23">
    <w:abstractNumId w:val="27"/>
  </w:num>
  <w:num w:numId="24">
    <w:abstractNumId w:val="31"/>
  </w:num>
  <w:num w:numId="25">
    <w:abstractNumId w:val="23"/>
  </w:num>
  <w:num w:numId="26">
    <w:abstractNumId w:val="24"/>
  </w:num>
  <w:num w:numId="27">
    <w:abstractNumId w:val="12"/>
  </w:num>
  <w:num w:numId="28">
    <w:abstractNumId w:val="30"/>
  </w:num>
  <w:num w:numId="29">
    <w:abstractNumId w:val="5"/>
  </w:num>
  <w:num w:numId="30">
    <w:abstractNumId w:val="14"/>
  </w:num>
  <w:num w:numId="31">
    <w:abstractNumId w:val="34"/>
  </w:num>
  <w:num w:numId="32">
    <w:abstractNumId w:val="28"/>
  </w:num>
  <w:num w:numId="33">
    <w:abstractNumId w:val="35"/>
  </w:num>
  <w:num w:numId="34">
    <w:abstractNumId w:val="25"/>
  </w:num>
  <w:num w:numId="35">
    <w:abstractNumId w:val="18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EC6812"/>
    <w:rsid w:val="00023A99"/>
    <w:rsid w:val="0002605C"/>
    <w:rsid w:val="00036938"/>
    <w:rsid w:val="00045FB2"/>
    <w:rsid w:val="0007106B"/>
    <w:rsid w:val="000C047B"/>
    <w:rsid w:val="000C6C37"/>
    <w:rsid w:val="000F63F1"/>
    <w:rsid w:val="00102E76"/>
    <w:rsid w:val="00111534"/>
    <w:rsid w:val="001168F8"/>
    <w:rsid w:val="001873B9"/>
    <w:rsid w:val="00195336"/>
    <w:rsid w:val="001953B0"/>
    <w:rsid w:val="001A2770"/>
    <w:rsid w:val="001B4FDF"/>
    <w:rsid w:val="001E1EBA"/>
    <w:rsid w:val="00244F4E"/>
    <w:rsid w:val="00285D89"/>
    <w:rsid w:val="00296E20"/>
    <w:rsid w:val="00303929"/>
    <w:rsid w:val="00356BCC"/>
    <w:rsid w:val="003B0F4B"/>
    <w:rsid w:val="003C62C5"/>
    <w:rsid w:val="00420CB2"/>
    <w:rsid w:val="004538C1"/>
    <w:rsid w:val="004B1DC8"/>
    <w:rsid w:val="004C6B6F"/>
    <w:rsid w:val="004F6A74"/>
    <w:rsid w:val="00505B68"/>
    <w:rsid w:val="00511569"/>
    <w:rsid w:val="00560548"/>
    <w:rsid w:val="00577C1E"/>
    <w:rsid w:val="00585AE3"/>
    <w:rsid w:val="00590A45"/>
    <w:rsid w:val="00592E77"/>
    <w:rsid w:val="005A2ABD"/>
    <w:rsid w:val="005A439E"/>
    <w:rsid w:val="005E068E"/>
    <w:rsid w:val="005F5A52"/>
    <w:rsid w:val="0063153E"/>
    <w:rsid w:val="00660702"/>
    <w:rsid w:val="00664FB3"/>
    <w:rsid w:val="006A160C"/>
    <w:rsid w:val="006A2ED7"/>
    <w:rsid w:val="006B499B"/>
    <w:rsid w:val="006C7AF5"/>
    <w:rsid w:val="006E7F09"/>
    <w:rsid w:val="007F5155"/>
    <w:rsid w:val="0083290C"/>
    <w:rsid w:val="00867C84"/>
    <w:rsid w:val="00871380"/>
    <w:rsid w:val="00897E16"/>
    <w:rsid w:val="008F4E89"/>
    <w:rsid w:val="0096779B"/>
    <w:rsid w:val="00983437"/>
    <w:rsid w:val="009943F3"/>
    <w:rsid w:val="009A3F7C"/>
    <w:rsid w:val="009D2425"/>
    <w:rsid w:val="009F3094"/>
    <w:rsid w:val="00A11852"/>
    <w:rsid w:val="00A92335"/>
    <w:rsid w:val="00A9601B"/>
    <w:rsid w:val="00AB1F43"/>
    <w:rsid w:val="00AD4C69"/>
    <w:rsid w:val="00BF554A"/>
    <w:rsid w:val="00C21BEA"/>
    <w:rsid w:val="00C80B9D"/>
    <w:rsid w:val="00C81176"/>
    <w:rsid w:val="00CA09BD"/>
    <w:rsid w:val="00CC56D3"/>
    <w:rsid w:val="00D52D72"/>
    <w:rsid w:val="00D622B5"/>
    <w:rsid w:val="00D752D9"/>
    <w:rsid w:val="00DA2B31"/>
    <w:rsid w:val="00DD0153"/>
    <w:rsid w:val="00E01D5C"/>
    <w:rsid w:val="00E044AF"/>
    <w:rsid w:val="00E27BCE"/>
    <w:rsid w:val="00E32944"/>
    <w:rsid w:val="00E55749"/>
    <w:rsid w:val="00E82BB0"/>
    <w:rsid w:val="00E97149"/>
    <w:rsid w:val="00EB3367"/>
    <w:rsid w:val="00EC6812"/>
    <w:rsid w:val="00F15C13"/>
    <w:rsid w:val="00F17CEB"/>
    <w:rsid w:val="00F3393C"/>
    <w:rsid w:val="00F345B7"/>
    <w:rsid w:val="00F72B3E"/>
    <w:rsid w:val="00FB04FF"/>
    <w:rsid w:val="00FB25FD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itle" w:semiHidden="0" w:uiPriority="0" w:unhideWhenUsed="0" w:qFormat="1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A11852"/>
  </w:style>
  <w:style w:type="paragraph" w:styleId="1">
    <w:name w:val="heading 1"/>
    <w:qFormat/>
    <w:rsid w:val="00A1185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n-GB"/>
    </w:rPr>
  </w:style>
  <w:style w:type="paragraph" w:styleId="6">
    <w:name w:val="heading 6"/>
    <w:qFormat/>
    <w:rsid w:val="00A11852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rsid w:val="00A11852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footer"/>
    <w:qFormat/>
    <w:rsid w:val="00A11852"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Balloon Text"/>
    <w:qFormat/>
    <w:rsid w:val="00A118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uiPriority w:val="34"/>
    <w:qFormat/>
    <w:rsid w:val="00A11852"/>
    <w:pPr>
      <w:ind w:left="720"/>
      <w:contextualSpacing/>
    </w:pPr>
  </w:style>
  <w:style w:type="paragraph" w:customStyle="1" w:styleId="Default">
    <w:name w:val="Default"/>
    <w:qFormat/>
    <w:rsid w:val="00A11852"/>
    <w:pPr>
      <w:spacing w:after="0" w:line="240" w:lineRule="auto"/>
    </w:pPr>
    <w:rPr>
      <w:rFonts w:ascii="MgOldTimes UC Pol" w:eastAsia="Times New Roman" w:hAnsi="MgOldTimes UC Pol" w:cs="MgOldTimes UC Pol"/>
      <w:sz w:val="24"/>
      <w:szCs w:val="24"/>
    </w:rPr>
  </w:style>
  <w:style w:type="paragraph" w:styleId="Web">
    <w:name w:val="Normal (Web)"/>
    <w:qFormat/>
    <w:rsid w:val="00A118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7">
    <w:name w:val="Στυλ"/>
    <w:qFormat/>
    <w:rsid w:val="00A11852"/>
    <w:pPr>
      <w:widowControl w:val="0"/>
      <w:spacing w:after="0" w:line="240" w:lineRule="auto"/>
    </w:pPr>
    <w:rPr>
      <w:rFonts w:ascii="Times New Roman" w:eastAsia="SimSun" w:hAnsi="Times New Roman"/>
      <w:sz w:val="24"/>
      <w:szCs w:val="24"/>
    </w:rPr>
  </w:style>
  <w:style w:type="paragraph" w:styleId="a8">
    <w:name w:val="Title"/>
    <w:qFormat/>
    <w:rsid w:val="00A11852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u w:val="single"/>
    </w:rPr>
  </w:style>
  <w:style w:type="paragraph" w:styleId="a9">
    <w:name w:val="Subtitle"/>
    <w:qFormat/>
    <w:rsid w:val="00A11852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customStyle="1" w:styleId="Aaoeeu">
    <w:name w:val="Aaoeeu"/>
    <w:basedOn w:val="Default"/>
    <w:next w:val="Default"/>
    <w:qFormat/>
    <w:rsid w:val="00A11852"/>
    <w:rPr>
      <w:rFonts w:cs="Times New Roman"/>
    </w:rPr>
  </w:style>
  <w:style w:type="paragraph" w:customStyle="1" w:styleId="Oiaeaiaiioiaaoi2">
    <w:name w:val="O.ia ea.iaiio ia aoi.. 2"/>
    <w:basedOn w:val="Default"/>
    <w:next w:val="Default"/>
    <w:qFormat/>
    <w:rsid w:val="00A11852"/>
    <w:rPr>
      <w:rFonts w:cs="Times New Roman"/>
    </w:rPr>
  </w:style>
  <w:style w:type="paragraph" w:customStyle="1" w:styleId="Ooeio">
    <w:name w:val="O.oeio"/>
    <w:basedOn w:val="Default"/>
    <w:next w:val="Default"/>
    <w:qFormat/>
    <w:rsid w:val="00A11852"/>
    <w:rPr>
      <w:rFonts w:cs="Times New Roman"/>
    </w:rPr>
  </w:style>
  <w:style w:type="paragraph" w:customStyle="1" w:styleId="MTDisplayEquation">
    <w:name w:val="MTDisplayEquation"/>
    <w:qFormat/>
    <w:rsid w:val="00A11852"/>
    <w:pPr>
      <w:tabs>
        <w:tab w:val="center" w:pos="4820"/>
        <w:tab w:val="right" w:pos="9640"/>
      </w:tabs>
      <w:spacing w:after="100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Body Text"/>
    <w:qFormat/>
    <w:rsid w:val="00A11852"/>
    <w:pPr>
      <w:spacing w:after="0" w:line="240" w:lineRule="auto"/>
      <w:jc w:val="center"/>
    </w:pPr>
    <w:rPr>
      <w:rFonts w:ascii="MgOldTimes UC Pol" w:eastAsia="Times New Roman" w:hAnsi="MgOldTimes UC Pol"/>
      <w:b/>
      <w:spacing w:val="19"/>
      <w:sz w:val="44"/>
      <w:szCs w:val="20"/>
    </w:rPr>
  </w:style>
  <w:style w:type="paragraph" w:customStyle="1" w:styleId="FR1">
    <w:name w:val="FR1"/>
    <w:qFormat/>
    <w:rsid w:val="00A11852"/>
    <w:pPr>
      <w:widowControl w:val="0"/>
      <w:spacing w:after="0" w:line="240" w:lineRule="auto"/>
      <w:ind w:left="24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Char">
    <w:name w:val="Κεφαλίδα Char"/>
    <w:rsid w:val="00A11852"/>
  </w:style>
  <w:style w:type="character" w:customStyle="1" w:styleId="Char0">
    <w:name w:val="Υποσέλιδο Char"/>
    <w:rsid w:val="00A11852"/>
  </w:style>
  <w:style w:type="character" w:customStyle="1" w:styleId="Char1">
    <w:name w:val="Κείμενο πλαισίου Char"/>
    <w:rsid w:val="00A11852"/>
    <w:rPr>
      <w:rFonts w:ascii="Tahoma" w:hAnsi="Tahoma" w:cs="Tahoma"/>
      <w:sz w:val="16"/>
      <w:szCs w:val="16"/>
    </w:rPr>
  </w:style>
  <w:style w:type="character" w:customStyle="1" w:styleId="DefaultChar">
    <w:name w:val="Default Char"/>
    <w:rsid w:val="00A11852"/>
    <w:rPr>
      <w:rFonts w:ascii="MgOldTimes UC Pol" w:eastAsia="Times New Roman" w:hAnsi="MgOldTimes UC Pol" w:cs="MgOldTimes UC Pol"/>
      <w:sz w:val="24"/>
      <w:szCs w:val="24"/>
    </w:rPr>
  </w:style>
  <w:style w:type="character" w:styleId="-">
    <w:name w:val="Hyperlink"/>
    <w:rsid w:val="00A11852"/>
    <w:rPr>
      <w:color w:val="0000FF"/>
      <w:u w:val="single"/>
    </w:rPr>
  </w:style>
  <w:style w:type="character" w:customStyle="1" w:styleId="1Char">
    <w:name w:val="Επικεφαλίδα 1 Char"/>
    <w:rsid w:val="00A11852"/>
    <w:rPr>
      <w:rFonts w:ascii="Arial" w:eastAsia="Times New Roman" w:hAnsi="Arial" w:cs="Arial"/>
      <w:b/>
      <w:bCs/>
      <w:kern w:val="1"/>
      <w:sz w:val="32"/>
      <w:szCs w:val="32"/>
      <w:lang w:val="en-GB"/>
    </w:rPr>
  </w:style>
  <w:style w:type="character" w:customStyle="1" w:styleId="6Char">
    <w:name w:val="Επικεφαλίδα 6 Char"/>
    <w:rsid w:val="00A11852"/>
    <w:rPr>
      <w:rFonts w:ascii="Arial" w:eastAsia="Times New Roman" w:hAnsi="Arial" w:cs="Arial"/>
      <w:sz w:val="28"/>
      <w:szCs w:val="24"/>
    </w:rPr>
  </w:style>
  <w:style w:type="character" w:styleId="ab">
    <w:name w:val="page number"/>
    <w:rsid w:val="00A11852"/>
  </w:style>
  <w:style w:type="character" w:customStyle="1" w:styleId="Char2">
    <w:name w:val="Τίτλος Char"/>
    <w:rsid w:val="00A11852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Char3">
    <w:name w:val="Υπότιτλος Char"/>
    <w:rsid w:val="00A1185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MTDisplayEquationChar">
    <w:name w:val="MTDisplayEquation Char"/>
    <w:rsid w:val="00A11852"/>
    <w:rPr>
      <w:rFonts w:ascii="Tahoma" w:eastAsia="Times New Roman" w:hAnsi="Tahoma" w:cs="Tahoma"/>
      <w:sz w:val="24"/>
      <w:szCs w:val="24"/>
    </w:rPr>
  </w:style>
  <w:style w:type="character" w:customStyle="1" w:styleId="Char4">
    <w:name w:val="Σώμα κειμένου Char"/>
    <w:rsid w:val="00A11852"/>
    <w:rPr>
      <w:rFonts w:ascii="MgOldTimes UC Pol" w:eastAsia="Times New Roman" w:hAnsi="MgOldTimes UC Pol" w:cs="Times New Roman"/>
      <w:b/>
      <w:spacing w:val="6"/>
      <w:sz w:val="44"/>
      <w:szCs w:val="20"/>
    </w:rPr>
  </w:style>
  <w:style w:type="character" w:customStyle="1" w:styleId="apple-converted-space">
    <w:name w:val="apple-converted-space"/>
    <w:rsid w:val="00A11852"/>
  </w:style>
  <w:style w:type="character" w:styleId="ac">
    <w:name w:val="Placeholder Text"/>
    <w:rsid w:val="00A11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Litsa</dc:creator>
  <cp:keywords/>
  <dc:description/>
  <cp:lastModifiedBy>user</cp:lastModifiedBy>
  <cp:revision>281</cp:revision>
  <cp:lastPrinted>2013-02-19T16:20:00Z</cp:lastPrinted>
  <dcterms:created xsi:type="dcterms:W3CDTF">2012-10-02T15:40:00Z</dcterms:created>
  <dcterms:modified xsi:type="dcterms:W3CDTF">2024-05-17T18:58:00Z</dcterms:modified>
</cp:coreProperties>
</file>