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E589D" w14:textId="623FC9D8" w:rsidR="0015328D" w:rsidRPr="00FA184D" w:rsidRDefault="0015328D" w:rsidP="00A436C1">
      <w:pPr>
        <w:jc w:val="center"/>
        <w:rPr>
          <w:rFonts w:ascii="Arial Narrow" w:hAnsi="Arial Narrow" w:cs="Arial"/>
          <w:color w:val="002060"/>
          <w:sz w:val="28"/>
          <w:szCs w:val="28"/>
          <w:u w:val="single"/>
          <w:lang w:val="el-GR"/>
        </w:rPr>
      </w:pPr>
      <w:bookmarkStart w:id="0" w:name="_GoBack"/>
      <w:bookmarkEnd w:id="0"/>
      <w:r w:rsidRPr="00FA184D">
        <w:rPr>
          <w:rFonts w:ascii="Arial Narrow" w:hAnsi="Arial Narrow" w:cs="Arial"/>
          <w:b/>
          <w:bCs/>
          <w:color w:val="002060"/>
          <w:sz w:val="28"/>
          <w:szCs w:val="28"/>
          <w:u w:val="single"/>
          <w:lang w:val="el-GR"/>
        </w:rPr>
        <w:t>ΕΝΗΜΕΡΩΤΙΚΟ ΣΗΜΕΙΩΜΑ</w:t>
      </w:r>
    </w:p>
    <w:p w14:paraId="22223871" w14:textId="77777777" w:rsidR="00FA184D" w:rsidRPr="00FA184D" w:rsidRDefault="0015328D" w:rsidP="00A436C1">
      <w:pPr>
        <w:jc w:val="center"/>
        <w:rPr>
          <w:rFonts w:ascii="Arial Narrow" w:hAnsi="Arial Narrow" w:cs="Arial"/>
          <w:b/>
          <w:bCs/>
          <w:color w:val="002060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color w:val="002060"/>
          <w:sz w:val="22"/>
          <w:szCs w:val="20"/>
          <w:lang w:val="el-GR"/>
        </w:rPr>
        <w:t>ΔΙΑ</w:t>
      </w:r>
      <w:r w:rsidR="009F622C" w:rsidRPr="00FA184D">
        <w:rPr>
          <w:rFonts w:ascii="Arial Narrow" w:hAnsi="Arial Narrow" w:cs="Arial"/>
          <w:b/>
          <w:bCs/>
          <w:color w:val="002060"/>
          <w:sz w:val="22"/>
          <w:szCs w:val="20"/>
          <w:lang w:val="el-GR"/>
        </w:rPr>
        <w:t xml:space="preserve">ΣΥΝΔΕΟΝΤΑΣ ΤΗΝ ΑΝΩΤΑΤΗ ΕΚΠΑΙΔΕΥΣΗ ΜΕ ΤΗΝ ΑΓΟΡΑ ΕΡΓΑΣΙΑΣ </w:t>
      </w:r>
    </w:p>
    <w:p w14:paraId="58A7A87A" w14:textId="65B31464" w:rsidR="00184A7E" w:rsidRPr="00FA184D" w:rsidRDefault="009F622C" w:rsidP="00A436C1">
      <w:pPr>
        <w:jc w:val="center"/>
        <w:rPr>
          <w:rFonts w:ascii="Arial Narrow" w:hAnsi="Arial Narrow" w:cs="Arial"/>
          <w:color w:val="002060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color w:val="002060"/>
          <w:sz w:val="22"/>
          <w:szCs w:val="20"/>
          <w:lang w:val="el-GR"/>
        </w:rPr>
        <w:t xml:space="preserve">ΚΑΙ ΤΗΝ ΠΑΡΑΓΩΓΗ - </w:t>
      </w:r>
      <w:r w:rsidR="00184A7E" w:rsidRPr="00FA184D">
        <w:rPr>
          <w:rFonts w:ascii="Arial Narrow" w:hAnsi="Arial Narrow" w:cs="Arial"/>
          <w:b/>
          <w:bCs/>
          <w:color w:val="002060"/>
          <w:sz w:val="22"/>
          <w:szCs w:val="20"/>
          <w:lang w:val="el-GR"/>
        </w:rPr>
        <w:t>ΠΟΥ ΒΡΙΣΚΟΜΑΣΤΕ</w:t>
      </w:r>
      <w:r w:rsidRPr="00FA184D">
        <w:rPr>
          <w:rFonts w:ascii="Arial Narrow" w:hAnsi="Arial Narrow" w:cs="Arial"/>
          <w:b/>
          <w:bCs/>
          <w:color w:val="002060"/>
          <w:sz w:val="22"/>
          <w:szCs w:val="20"/>
          <w:lang w:val="el-GR"/>
        </w:rPr>
        <w:t xml:space="preserve"> ΣΗΜΕΡΑ</w:t>
      </w:r>
      <w:r w:rsidR="0015328D" w:rsidRPr="00FA184D">
        <w:rPr>
          <w:rFonts w:ascii="Arial Narrow" w:hAnsi="Arial Narrow" w:cs="Arial"/>
          <w:b/>
          <w:bCs/>
          <w:color w:val="002060"/>
          <w:sz w:val="22"/>
          <w:szCs w:val="20"/>
          <w:lang w:val="el-GR"/>
        </w:rPr>
        <w:t>:</w:t>
      </w:r>
    </w:p>
    <w:p w14:paraId="5DB08084" w14:textId="426B761F" w:rsidR="006F6E37" w:rsidRPr="00FA184D" w:rsidRDefault="006F6E37" w:rsidP="00904836">
      <w:pPr>
        <w:jc w:val="both"/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</w:pP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Α.</w:t>
      </w:r>
      <w:r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 Η ψηφιακή επανάσταση, οι νέες τεχνολογίες και οι προκλήσεις της πράσινης μετάβασης, αλλάζουν καθοριστικά τα δεδομένα, δημιουργώντας νέες ανάγκες σε δεξιότητες, και επαγγέλματα και εντείνοντας τη ζήτηση για εργαζόμενους υψηλών προσόντων. </w:t>
      </w:r>
    </w:p>
    <w:p w14:paraId="573F2FE1" w14:textId="0AA03B71" w:rsidR="006F6E37" w:rsidRPr="00FA184D" w:rsidRDefault="006F6E37" w:rsidP="00904836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sz w:val="22"/>
          <w:szCs w:val="20"/>
          <w:lang w:val="el-GR"/>
        </w:rPr>
        <w:t xml:space="preserve">Το 14% των εργαζομένων στην Ε.Ε. απασχολείται </w:t>
      </w:r>
      <w:r w:rsidR="00FA1CB5" w:rsidRPr="00FA184D">
        <w:rPr>
          <w:rFonts w:ascii="Arial Narrow" w:hAnsi="Arial Narrow" w:cs="Arial"/>
          <w:sz w:val="22"/>
          <w:szCs w:val="20"/>
          <w:lang w:val="el-GR"/>
        </w:rPr>
        <w:t xml:space="preserve">σήμερα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σε θέσεις εργασίας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,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που ενδεχομένως να εκλείψουν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</w:t>
      </w:r>
      <w:r w:rsidR="00FA1CB5" w:rsidRPr="00FA184D">
        <w:rPr>
          <w:rFonts w:ascii="Arial Narrow" w:hAnsi="Arial Narrow" w:cs="Arial"/>
          <w:sz w:val="22"/>
          <w:szCs w:val="20"/>
          <w:lang w:val="el-GR"/>
        </w:rPr>
        <w:t xml:space="preserve">στο μέλλον, </w:t>
      </w:r>
      <w:r w:rsidRPr="00FA184D">
        <w:rPr>
          <w:rFonts w:ascii="Arial Narrow" w:hAnsi="Arial Narrow" w:cs="Arial"/>
          <w:sz w:val="22"/>
          <w:szCs w:val="20"/>
          <w:lang w:val="el-GR"/>
        </w:rPr>
        <w:t>λόγω του ψηφιακού αυτοματισμού</w:t>
      </w:r>
      <w:r w:rsidR="00FA1CB5" w:rsidRPr="00FA184D">
        <w:rPr>
          <w:rFonts w:ascii="Arial Narrow" w:hAnsi="Arial Narrow" w:cs="Arial"/>
          <w:sz w:val="22"/>
          <w:szCs w:val="20"/>
          <w:lang w:val="el-GR"/>
        </w:rPr>
        <w:t>,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ενώ το 40% σε θέσεις εργασίας που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θα μετασχηματισθούν σημαντικά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και το 34% σε θέσεις εργασίας που θα υποστούν αλλαγές εξαιτίας του ψηφιακού αυτοματισμού.</w:t>
      </w:r>
    </w:p>
    <w:p w14:paraId="4F727759" w14:textId="77777777" w:rsidR="009F622C" w:rsidRPr="00FA184D" w:rsidRDefault="009F622C" w:rsidP="009F622C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Περίπου 4 στις 10 θέσεις εργασίας στην ΕΕ θα μετασχηματιστούν σημαντικά τα επόμενα χρόνια εξαιτίας της τεχνητής νοημοσύνης και του ψηφιακού αυτοματισμού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. </w:t>
      </w:r>
      <w:r w:rsidRPr="00FA184D">
        <w:rPr>
          <w:rFonts w:ascii="Arial Narrow" w:hAnsi="Arial Narrow" w:cs="Arial"/>
          <w:sz w:val="22"/>
          <w:lang w:val="el-GR"/>
        </w:rPr>
        <w:t>Σ</w:t>
      </w:r>
      <w:r w:rsidRPr="00FA184D">
        <w:rPr>
          <w:rFonts w:ascii="Arial Narrow" w:hAnsi="Arial Narrow" w:cs="Arial"/>
          <w:color w:val="231F20"/>
          <w:sz w:val="22"/>
          <w:shd w:val="clear" w:color="auto" w:fill="FAFAFA"/>
          <w:lang w:val="el-GR"/>
        </w:rPr>
        <w:t>ύμφωνα με το Παγκόσμιο Οικονομικό Φόρουμ (</w:t>
      </w:r>
      <w:r w:rsidRPr="00FA184D">
        <w:rPr>
          <w:rFonts w:ascii="Arial Narrow" w:hAnsi="Arial Narrow" w:cs="Arial"/>
          <w:color w:val="231F20"/>
          <w:sz w:val="22"/>
          <w:shd w:val="clear" w:color="auto" w:fill="FAFAFA"/>
        </w:rPr>
        <w:t>WEF</w:t>
      </w:r>
      <w:r w:rsidRPr="00FA184D">
        <w:rPr>
          <w:rFonts w:ascii="Arial Narrow" w:hAnsi="Arial Narrow" w:cs="Arial"/>
          <w:color w:val="231F20"/>
          <w:sz w:val="22"/>
          <w:shd w:val="clear" w:color="auto" w:fill="FAFAFA"/>
          <w:lang w:val="el-GR"/>
        </w:rPr>
        <w:t>), έως το 2025 ο νέος καταμερισμός των καθηκόντων μεταξύ ανθρώπων, μηχανών και αλγορίθμων θα έχει ως αποτέλεσμα την μετεξέλιξη 85 εκ. θέσεων εργασίας, αλλά και τη δημιουργία 97εκ. νέων θέσεων με νέα χαρακτηριστικά.</w:t>
      </w:r>
      <w:r w:rsidRPr="00FA184D">
        <w:rPr>
          <w:rFonts w:ascii="Arial Narrow" w:hAnsi="Arial Narrow" w:cs="Arial"/>
          <w:color w:val="231F20"/>
          <w:szCs w:val="24"/>
          <w:shd w:val="clear" w:color="auto" w:fill="FAFAFA"/>
          <w:lang w:val="el-GR"/>
        </w:rPr>
        <w:t xml:space="preserve"> </w:t>
      </w:r>
    </w:p>
    <w:p w14:paraId="75597043" w14:textId="27012686" w:rsidR="009F622C" w:rsidRPr="00FA184D" w:rsidRDefault="009F622C" w:rsidP="009F622C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b/>
          <w:bCs/>
          <w:sz w:val="22"/>
          <w:szCs w:val="20"/>
          <w:lang w:val="el-GR"/>
        </w:rPr>
      </w:pPr>
      <w:r w:rsidRPr="00FA184D">
        <w:rPr>
          <w:rFonts w:ascii="Arial Narrow" w:hAnsi="Arial Narrow" w:cs="Arial"/>
          <w:sz w:val="22"/>
          <w:szCs w:val="20"/>
        </w:rPr>
        <w:t>T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ο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85% των θέσεων εργασίας και των ειδικοτήτων του 2030 δεν έχει ακόμα δημιουργηθεί</w:t>
      </w:r>
      <w:r w:rsidR="0015328D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.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</w:p>
    <w:p w14:paraId="2E1CA21B" w14:textId="0C9F14E0" w:rsidR="006F6E37" w:rsidRPr="00FA184D" w:rsidRDefault="006F6E37" w:rsidP="00904836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Μόνο το 1,8% των εργαζομένων </w:t>
      </w:r>
      <w:r w:rsidR="00D44786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στην Ελλάδα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κατέχει εξειδικευμένες δεξιότητες Τ</w:t>
      </w:r>
      <w:r w:rsidR="0015328D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εχνολογιών Πληροφορικής και Επικοινωνιών (Τ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ΠΕ</w:t>
      </w:r>
      <w:r w:rsidR="0015328D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)</w:t>
      </w:r>
      <w:r w:rsidR="00A436C1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, έναντι 3.9% στην ΕΕ</w:t>
      </w:r>
      <w:r w:rsidR="009F622C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, και</w:t>
      </w:r>
      <w:r w:rsidR="00967B69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η Ελλάδα </w:t>
      </w:r>
      <w:r w:rsidR="009F622C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κατατάσσεται στην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27η θέση.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</w:t>
      </w:r>
      <w:r w:rsidR="00A73C0A" w:rsidRPr="00FA184D">
        <w:rPr>
          <w:rFonts w:ascii="Arial Narrow" w:hAnsi="Arial Narrow" w:cs="Arial"/>
          <w:sz w:val="22"/>
          <w:szCs w:val="20"/>
        </w:rPr>
        <w:t>O</w:t>
      </w:r>
      <w:r w:rsidR="00A73C0A" w:rsidRPr="00FA184D">
        <w:rPr>
          <w:rFonts w:ascii="Arial Narrow" w:hAnsi="Arial Narrow" w:cs="Arial"/>
          <w:sz w:val="22"/>
          <w:szCs w:val="20"/>
          <w:lang w:val="el-GR"/>
        </w:rPr>
        <w:t xml:space="preserve">ι ελλείψεις δεξιοτήτων είναι μεγάλες, ιδιαίτερα στους τομείς της ενέργειας και των τεχνολογιών πληροφοριών και επικοινωνιών, παρά τα πολύ υψηλά ποσοστά ανεργίας των νέων (39,9% μεταξύ των νέων ηλικίας 15-24 ετών, έναντι 16,1% στην ΕΕ, και 28,5% ηλικίας 25-29 έναντι 10% στην ΕΕ το 2018) και τα χαμηλά ποσοστά απασχόλησης αποφοίτων όλων των εκπαιδευτικών βαθμίδων. </w:t>
      </w:r>
    </w:p>
    <w:p w14:paraId="2DB2745A" w14:textId="45CE1B2F" w:rsidR="006F6E37" w:rsidRPr="00FA184D" w:rsidRDefault="006F6E37" w:rsidP="00904836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Η</w:t>
      </w:r>
      <w:r w:rsidR="00062E14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συμμετοχή στη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δια βίου μάθηση </w:t>
      </w:r>
      <w:r w:rsidR="0000639A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στην Ελλάδα </w:t>
      </w:r>
      <w:r w:rsidR="00A436C1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είναι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30%</w:t>
      </w:r>
      <w:r w:rsidR="00A436C1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κά</w:t>
      </w:r>
      <w:r w:rsidR="00C20826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τ</w:t>
      </w:r>
      <w:r w:rsidR="00A436C1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ω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="00A436C1" w:rsidRPr="00FA184D">
        <w:rPr>
          <w:rFonts w:ascii="Arial Narrow" w:hAnsi="Arial Narrow" w:cs="Arial"/>
          <w:sz w:val="22"/>
          <w:szCs w:val="20"/>
          <w:lang w:val="el-GR"/>
        </w:rPr>
        <w:t>από τον</w:t>
      </w:r>
      <w:r w:rsidR="00A436C1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sz w:val="22"/>
          <w:szCs w:val="20"/>
          <w:lang w:val="el-GR"/>
        </w:rPr>
        <w:t>ευρωπαϊκ</w:t>
      </w:r>
      <w:r w:rsidR="00A436C1" w:rsidRPr="00FA184D">
        <w:rPr>
          <w:rFonts w:ascii="Arial Narrow" w:hAnsi="Arial Narrow" w:cs="Arial"/>
          <w:sz w:val="22"/>
          <w:szCs w:val="20"/>
          <w:lang w:val="el-GR"/>
        </w:rPr>
        <w:t>ό μέσο όρο</w:t>
      </w:r>
      <w:r w:rsidRPr="00FA184D">
        <w:rPr>
          <w:rFonts w:ascii="Arial Narrow" w:hAnsi="Arial Narrow" w:cs="Arial"/>
          <w:sz w:val="22"/>
          <w:szCs w:val="20"/>
          <w:lang w:val="el-GR"/>
        </w:rPr>
        <w:t>.</w:t>
      </w:r>
      <w:r w:rsidR="00AC505C" w:rsidRPr="00FA184D">
        <w:rPr>
          <w:rFonts w:ascii="Arial Narrow" w:hAnsi="Arial Narrow" w:cs="Arial"/>
          <w:sz w:val="22"/>
          <w:szCs w:val="20"/>
          <w:lang w:val="el-GR"/>
        </w:rPr>
        <w:t xml:space="preserve"> </w:t>
      </w:r>
      <w:r w:rsidR="002B5040" w:rsidRPr="00FA184D">
        <w:rPr>
          <w:rFonts w:ascii="Arial Narrow" w:hAnsi="Arial Narrow" w:cs="Arial"/>
          <w:sz w:val="22"/>
          <w:szCs w:val="20"/>
          <w:lang w:val="el-GR"/>
        </w:rPr>
        <w:t>Αυτό δυσχεραίνει την αναβάθμιση των δεξιοτήτων των εργαζομένων – ιδίως των ψηφιακών - και την προσαρμογή τους στις μεταβαλλόμενες ανάγκες της οικονομίας.</w:t>
      </w:r>
    </w:p>
    <w:p w14:paraId="77AF4EFA" w14:textId="3004606A" w:rsidR="00FC7A4C" w:rsidRPr="00FA184D" w:rsidRDefault="004A2BB6" w:rsidP="00904836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sz w:val="22"/>
          <w:szCs w:val="20"/>
          <w:lang w:val="el-GR"/>
        </w:rPr>
        <w:t xml:space="preserve">Υπολογίζεται πως, λόγω των νέων τεχνολογιών,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το 40% των εργαζομένων, χαμηλών αλλά και υψηλών προσόντων (στην ιατρική, τη μηχανική, τις χρηματοοικονομικές υπηρεσίες, κοκ) θα πρέπει να </w:t>
      </w:r>
      <w:proofErr w:type="spellStart"/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επανακαταρτιστεί</w:t>
      </w:r>
      <w:proofErr w:type="spellEnd"/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για διάστημα τουλάχιστον 6 μηνών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. Παράλληλα, μειώνεται σημαντικά και ο ωφέλιμος χρόνος ζωής των δεξιοτήτων. Η τεχνολογική πρόοδος αυξάνει τη ζήτηση για εργατικό δυναμικό </w:t>
      </w:r>
      <w:r w:rsidR="0015328D" w:rsidRPr="00FA184D">
        <w:rPr>
          <w:rFonts w:ascii="Arial Narrow" w:hAnsi="Arial Narrow" w:cs="Arial"/>
          <w:sz w:val="22"/>
          <w:szCs w:val="20"/>
          <w:lang w:val="el-GR"/>
        </w:rPr>
        <w:t xml:space="preserve">με </w:t>
      </w:r>
      <w:r w:rsidR="008767E3" w:rsidRPr="00FA184D">
        <w:rPr>
          <w:rFonts w:ascii="Arial Narrow" w:hAnsi="Arial Narrow" w:cs="Arial"/>
          <w:sz w:val="22"/>
          <w:szCs w:val="20"/>
          <w:lang w:val="el-GR"/>
        </w:rPr>
        <w:t>σύγχρονα προσόντα και δεξιότητες</w:t>
      </w:r>
      <w:r w:rsidR="0015328D" w:rsidRPr="00FA184D">
        <w:rPr>
          <w:rFonts w:ascii="Arial Narrow" w:hAnsi="Arial Narrow" w:cs="Arial"/>
          <w:sz w:val="22"/>
          <w:szCs w:val="20"/>
          <w:lang w:val="el-GR"/>
        </w:rPr>
        <w:t>.</w:t>
      </w:r>
    </w:p>
    <w:p w14:paraId="2EE4E272" w14:textId="3B3916B3" w:rsidR="00FC7A4C" w:rsidRPr="00FA184D" w:rsidRDefault="00FC7A4C" w:rsidP="00904836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sz w:val="22"/>
          <w:szCs w:val="20"/>
          <w:lang w:val="el-GR"/>
        </w:rPr>
        <w:t xml:space="preserve">Σύμφωνα με το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πρόγραμμα </w:t>
      </w:r>
      <w:r w:rsidRPr="00FA184D">
        <w:rPr>
          <w:rFonts w:ascii="Arial Narrow" w:hAnsi="Arial Narrow" w:cs="Arial"/>
          <w:b/>
          <w:bCs/>
          <w:sz w:val="22"/>
          <w:szCs w:val="20"/>
        </w:rPr>
        <w:t>PIAAC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(</w:t>
      </w:r>
      <w:proofErr w:type="spellStart"/>
      <w:r w:rsidRPr="00FA184D">
        <w:rPr>
          <w:rFonts w:ascii="Arial Narrow" w:hAnsi="Arial Narrow" w:cs="Arial"/>
          <w:b/>
          <w:bCs/>
          <w:sz w:val="22"/>
          <w:szCs w:val="20"/>
        </w:rPr>
        <w:t>Programme</w:t>
      </w:r>
      <w:proofErr w:type="spellEnd"/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sz w:val="22"/>
          <w:szCs w:val="20"/>
        </w:rPr>
        <w:t>for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sz w:val="22"/>
          <w:szCs w:val="20"/>
        </w:rPr>
        <w:t>the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sz w:val="22"/>
          <w:szCs w:val="20"/>
        </w:rPr>
        <w:t>International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sz w:val="22"/>
          <w:szCs w:val="20"/>
        </w:rPr>
        <w:t>Assessment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sz w:val="22"/>
          <w:szCs w:val="20"/>
        </w:rPr>
        <w:t>of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sz w:val="22"/>
          <w:szCs w:val="20"/>
        </w:rPr>
        <w:t>Adult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sz w:val="22"/>
          <w:szCs w:val="20"/>
        </w:rPr>
        <w:t>Competencies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) του ΟΟΣΑ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που εξετάζει τις δεξιότητες ανάγνωσης, αρίθμησης και επίλυσης προβλημάτων σε προηγμένο τεχνολογικό περιβάλλον ατόμων ηλικίας 16-65 ετών, η Ελλάδα καταλαμβάνει τη 17</w:t>
      </w:r>
      <w:r w:rsidR="00403ECE" w:rsidRPr="00FA184D">
        <w:rPr>
          <w:rFonts w:ascii="Arial Narrow" w:hAnsi="Arial Narrow" w:cs="Arial"/>
          <w:sz w:val="22"/>
          <w:szCs w:val="20"/>
          <w:vertAlign w:val="superscript"/>
          <w:lang w:val="el-GR"/>
        </w:rPr>
        <w:t>η</w:t>
      </w:r>
      <w:r w:rsidR="00403ECE" w:rsidRPr="00FA184D">
        <w:rPr>
          <w:rFonts w:ascii="Arial Narrow" w:hAnsi="Arial Narrow" w:cs="Arial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θέση σε 19 κράτη μέλη της ΕΕ που συμμετείχαν στο πρόγραμμα, με επιδόσεις πολύ κάτω του μέσου όρου του ΟΟΣΑ. </w:t>
      </w:r>
    </w:p>
    <w:p w14:paraId="1E0837C8" w14:textId="04439A41" w:rsidR="00FC7A4C" w:rsidRPr="00FA184D" w:rsidRDefault="00FC7A4C" w:rsidP="00904836">
      <w:pPr>
        <w:pStyle w:val="a3"/>
        <w:numPr>
          <w:ilvl w:val="0"/>
          <w:numId w:val="1"/>
        </w:numPr>
        <w:ind w:left="284" w:hanging="207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sz w:val="22"/>
          <w:szCs w:val="20"/>
          <w:lang w:val="el-GR"/>
        </w:rPr>
        <w:t xml:space="preserve">Στον </w:t>
      </w: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 xml:space="preserve">Ευρωπαϊκό Δείκτη Δεξιοτήτων του </w:t>
      </w:r>
      <w:r w:rsidRPr="00FA184D">
        <w:rPr>
          <w:rFonts w:ascii="Arial Narrow" w:hAnsi="Arial Narrow" w:cs="Arial"/>
          <w:b/>
          <w:bCs/>
          <w:sz w:val="22"/>
          <w:szCs w:val="20"/>
        </w:rPr>
        <w:t>CEDEFOP</w:t>
      </w:r>
      <w:r w:rsidRPr="00FA184D">
        <w:rPr>
          <w:rFonts w:ascii="Arial Narrow" w:hAnsi="Arial Narrow" w:cs="Arial"/>
          <w:sz w:val="22"/>
          <w:szCs w:val="20"/>
          <w:lang w:val="el-GR"/>
        </w:rPr>
        <w:t>, η Ελλάδα καταλαμβάνει την τελευταία θέση με 17% (με μέσο όρο της ΕΕ το 66%) ως προς την αντιστοίχιση δεξιοτήτων (</w:t>
      </w:r>
      <w:r w:rsidRPr="00FA184D">
        <w:rPr>
          <w:rFonts w:ascii="Arial Narrow" w:hAnsi="Arial Narrow" w:cs="Arial"/>
          <w:sz w:val="22"/>
          <w:szCs w:val="20"/>
        </w:rPr>
        <w:t>skills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sz w:val="22"/>
          <w:szCs w:val="20"/>
        </w:rPr>
        <w:t>matching</w:t>
      </w:r>
      <w:r w:rsidRPr="00FA184D">
        <w:rPr>
          <w:rFonts w:ascii="Arial Narrow" w:hAnsi="Arial Narrow" w:cs="Arial"/>
          <w:sz w:val="22"/>
          <w:szCs w:val="20"/>
          <w:lang w:val="el-GR"/>
        </w:rPr>
        <w:t>), υστερεί σημαντικά τόσο ως προς την ενεργοποίηση των δεξιοτήτων (</w:t>
      </w:r>
      <w:r w:rsidRPr="00FA184D">
        <w:rPr>
          <w:rFonts w:ascii="Arial Narrow" w:hAnsi="Arial Narrow" w:cs="Arial"/>
          <w:sz w:val="22"/>
          <w:szCs w:val="20"/>
        </w:rPr>
        <w:t>skills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sz w:val="22"/>
          <w:szCs w:val="20"/>
        </w:rPr>
        <w:t>activation</w:t>
      </w:r>
      <w:r w:rsidRPr="00FA184D">
        <w:rPr>
          <w:rFonts w:ascii="Arial Narrow" w:hAnsi="Arial Narrow" w:cs="Arial"/>
          <w:sz w:val="22"/>
          <w:szCs w:val="20"/>
          <w:lang w:val="el-GR"/>
        </w:rPr>
        <w:t>) με 45% έναντι 79% της ΕΕ</w:t>
      </w:r>
      <w:r w:rsidR="00D16DF4" w:rsidRPr="00FA184D">
        <w:rPr>
          <w:rFonts w:ascii="Arial Narrow" w:hAnsi="Arial Narrow" w:cs="Arial"/>
          <w:sz w:val="22"/>
          <w:szCs w:val="20"/>
          <w:lang w:val="el-GR"/>
        </w:rPr>
        <w:t>,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όσο και ως προς την ανάπτυξη δεξιοτήτων (</w:t>
      </w:r>
      <w:r w:rsidRPr="00FA184D">
        <w:rPr>
          <w:rFonts w:ascii="Arial Narrow" w:hAnsi="Arial Narrow" w:cs="Arial"/>
          <w:sz w:val="22"/>
          <w:szCs w:val="20"/>
        </w:rPr>
        <w:t>skills</w:t>
      </w:r>
      <w:r w:rsidRPr="00FA184D">
        <w:rPr>
          <w:rFonts w:ascii="Arial Narrow" w:hAnsi="Arial Narrow" w:cs="Arial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sz w:val="22"/>
          <w:szCs w:val="20"/>
        </w:rPr>
        <w:t>development</w:t>
      </w:r>
      <w:r w:rsidRPr="00FA184D">
        <w:rPr>
          <w:rFonts w:ascii="Arial Narrow" w:hAnsi="Arial Narrow" w:cs="Arial"/>
          <w:sz w:val="22"/>
          <w:szCs w:val="20"/>
          <w:lang w:val="el-GR"/>
        </w:rPr>
        <w:t>) με 43% έναντι 76% της ΕΕ, ενώ στη συνολική κατάταξη καταλαμβάνει την προτελευταία θέση.</w:t>
      </w:r>
    </w:p>
    <w:p w14:paraId="5FABA712" w14:textId="77777777" w:rsidR="009215BF" w:rsidRPr="00FA184D" w:rsidRDefault="000E392A" w:rsidP="009215BF">
      <w:pPr>
        <w:pStyle w:val="a3"/>
        <w:numPr>
          <w:ilvl w:val="0"/>
          <w:numId w:val="1"/>
        </w:numPr>
        <w:ind w:left="284"/>
        <w:jc w:val="both"/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H Ελλάδα βρίσκεται στην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25η θέση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μεταξύ των χωρών της Ευρωπαϊκής Ένωσης ως προς την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ψηφιακή ωριμότητα των επιχειρήσεων.</w:t>
      </w:r>
    </w:p>
    <w:p w14:paraId="11517513" w14:textId="6ED5FE94" w:rsidR="009215BF" w:rsidRPr="00FA184D" w:rsidRDefault="009215BF" w:rsidP="009215BF">
      <w:pPr>
        <w:pStyle w:val="a3"/>
        <w:numPr>
          <w:ilvl w:val="0"/>
          <w:numId w:val="1"/>
        </w:numPr>
        <w:ind w:left="284"/>
        <w:jc w:val="both"/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Η ελληνική οικονομία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παραδοσιακά πραγματοποιεί χαμηλό όγκο τεχνολογικών </w:t>
      </w:r>
      <w:r w:rsidR="00F23B43"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και μηχανολογικών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επενδύσεων,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γεγονός το οποίο συνέβαινε και προ πανδημίας (περίπου 1% του ΑΕΠ, έναντι 2,3% στην ΕΕ).</w:t>
      </w:r>
    </w:p>
    <w:p w14:paraId="62B93D6B" w14:textId="2102FE33" w:rsidR="000E392A" w:rsidRPr="00FA184D" w:rsidRDefault="000E392A" w:rsidP="00904836">
      <w:pPr>
        <w:pStyle w:val="a3"/>
        <w:numPr>
          <w:ilvl w:val="0"/>
          <w:numId w:val="1"/>
        </w:numPr>
        <w:ind w:left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Μόνο 7,1% των ελληνικών επιχειρήσεων έχει υιοθετήσει υπηρεσίες Cloud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, ποσοστό χαμηλότερο του ενός τρίτου του ευρωπαϊκού μέσου όρου (20,3%)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.</w:t>
      </w:r>
    </w:p>
    <w:p w14:paraId="77762422" w14:textId="4DCBE62D" w:rsidR="000E392A" w:rsidRPr="00FA184D" w:rsidRDefault="000E392A" w:rsidP="00904836">
      <w:pPr>
        <w:pStyle w:val="a3"/>
        <w:numPr>
          <w:ilvl w:val="0"/>
          <w:numId w:val="1"/>
        </w:numPr>
        <w:ind w:left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lastRenderedPageBreak/>
        <w:t xml:space="preserve">Μόνο 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4 στις 10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επιχειρήσε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ις στη χώρα μας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διαθέτει κουλτούρα και διαδικασίες λήψης διοικητικών αποφάσεων που βασίζονται σε ανάλυση δεδομένων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(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</w:rPr>
        <w:t>data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</w:rPr>
        <w:t>analytics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). </w:t>
      </w:r>
    </w:p>
    <w:p w14:paraId="0A552CA2" w14:textId="77777777" w:rsidR="000E392A" w:rsidRPr="00FA184D" w:rsidRDefault="000E392A" w:rsidP="00904836">
      <w:pPr>
        <w:pStyle w:val="a3"/>
        <w:numPr>
          <w:ilvl w:val="0"/>
          <w:numId w:val="1"/>
        </w:numPr>
        <w:ind w:left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Μόλις το 3% των επιχειρήσεων στην Ελλάδα αξιοποιούν λύσεις Τεχνικής Νοημοσύνης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έναντι 45% στις άλλες προηγμένες χώρες. </w:t>
      </w:r>
    </w:p>
    <w:p w14:paraId="009DF522" w14:textId="541A2F32" w:rsidR="000E392A" w:rsidRPr="00FA184D" w:rsidRDefault="000E392A" w:rsidP="00904836">
      <w:pPr>
        <w:pStyle w:val="a3"/>
        <w:numPr>
          <w:ilvl w:val="0"/>
          <w:numId w:val="1"/>
        </w:numPr>
        <w:ind w:left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Μόνο 5 στις 10 εμπορικές και βιομηχανικές επιχειρήσεις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της χώρας έχουν επενδύσει στον ψηφιακό μετασχηματισμό της «εσωτερικής» εφοδιαστικής αλυσίδας.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</w:p>
    <w:p w14:paraId="390260DB" w14:textId="77777777" w:rsidR="000E392A" w:rsidRPr="00FA184D" w:rsidRDefault="000E392A" w:rsidP="00904836">
      <w:pPr>
        <w:pStyle w:val="a3"/>
        <w:ind w:left="284"/>
        <w:jc w:val="both"/>
        <w:rPr>
          <w:rFonts w:ascii="Arial Narrow" w:hAnsi="Arial Narrow" w:cs="Arial"/>
          <w:sz w:val="22"/>
          <w:szCs w:val="20"/>
          <w:lang w:val="el-GR"/>
        </w:rPr>
      </w:pPr>
    </w:p>
    <w:p w14:paraId="47BC43D3" w14:textId="2933143A" w:rsidR="00F8738D" w:rsidRPr="00FA184D" w:rsidRDefault="00990B00" w:rsidP="00904836">
      <w:pPr>
        <w:jc w:val="both"/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</w:pP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Β</w:t>
      </w:r>
      <w:r w:rsidR="00F8738D"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.</w:t>
      </w:r>
      <w:r w:rsidR="00F8738D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 Η Ελλάδα είναι μία από τις χώρες που αντιμετωπίζουν τις μεγαλύτερες δυσκολίες στη </w:t>
      </w:r>
      <w:r w:rsidR="00FC7A4C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σύνδεση της εκπαίδευσης με την αγορά εργασίας και τη </w:t>
      </w:r>
      <w:r w:rsidR="00F8738D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>μετάβαση των νέων από την εκπαίδευση στην απασχόληση (</w:t>
      </w:r>
      <w:r w:rsidR="00F8738D" w:rsidRPr="00FA184D">
        <w:rPr>
          <w:rFonts w:ascii="Arial Narrow" w:hAnsi="Arial Narrow" w:cs="Arial"/>
          <w:b/>
          <w:bCs/>
          <w:sz w:val="22"/>
          <w:szCs w:val="20"/>
          <w:u w:val="single"/>
        </w:rPr>
        <w:t>OECD</w:t>
      </w:r>
      <w:r w:rsidR="00F8738D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). </w:t>
      </w:r>
    </w:p>
    <w:p w14:paraId="5DCE7962" w14:textId="308174C6" w:rsidR="00FC7A4C" w:rsidRPr="00FA184D" w:rsidRDefault="00FC7A4C" w:rsidP="00904836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Φαινόμενα, όπως τα υψηλά ποσοστά νεανικής ανεργίας, το </w:t>
      </w:r>
      <w:r w:rsidRPr="00FA184D">
        <w:rPr>
          <w:rFonts w:ascii="Arial Narrow" w:hAnsi="Arial Narrow" w:cs="Arial"/>
          <w:color w:val="000000" w:themeColor="text1"/>
          <w:sz w:val="22"/>
          <w:szCs w:val="20"/>
        </w:rPr>
        <w:t>brain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color w:val="000000" w:themeColor="text1"/>
          <w:sz w:val="22"/>
          <w:szCs w:val="20"/>
        </w:rPr>
        <w:t>drain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, η ατελής και φθίνουσα τεχνική επαγγελματική εκπαίδευση και κατάρτιση, η αδυναμία σύζευξης προσφοράς και ζήτησης εργασίας των εξερχομένων από την εκπαίδευση</w:t>
      </w:r>
      <w:r w:rsidR="00D16DF4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,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καταδεικνύουν τη δυσκολία ενσωμάτωσης των νέων στην αγορά εργασίας.</w:t>
      </w:r>
    </w:p>
    <w:p w14:paraId="5FD2384A" w14:textId="5AF5A676" w:rsidR="00F8738D" w:rsidRPr="00FA184D" w:rsidRDefault="00F8738D" w:rsidP="00904836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Η έλλειψη εργασιακής εμπειρίας είναι ένας από τους παράγοντες που συμβάλλουν στην υψηλή ανεργία των νέων αποφοίτων </w:t>
      </w:r>
      <w:r w:rsidR="00234011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ανώτατης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εκπαίδευσης </w:t>
      </w:r>
      <w:r w:rsidR="00403EC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αλλά και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στην απασχόληση σε θέσεις χαμηλότερων προσόντων. </w:t>
      </w:r>
    </w:p>
    <w:p w14:paraId="1EC667E5" w14:textId="345B6F40" w:rsidR="00F8738D" w:rsidRPr="00FA184D" w:rsidRDefault="00F8738D" w:rsidP="00904836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Η διδακτορική βαθμίδα </w:t>
      </w:r>
      <w:r w:rsidR="00A436C1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συνήθως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δεν αποτελεί πεδίο αλληλεπίδρασης μεταξύ </w:t>
      </w:r>
      <w:r w:rsidR="00A436C1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της έρευνας που παράγεται στην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τριτοβάθμια εκπαίδευση και </w:t>
      </w:r>
      <w:r w:rsidR="00A436C1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των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επιχειρήσεων,</w:t>
      </w:r>
      <w:r w:rsidR="00F23268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παρά το υψηλό επίπεδο επιστημονικής αριστείας των ελληνικών Α.Ε.Ι.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</w:p>
    <w:p w14:paraId="6AA33766" w14:textId="7538E6AA" w:rsidR="00CD56AE" w:rsidRPr="00FA184D" w:rsidRDefault="00FC7A4C" w:rsidP="00904836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Η πρακτική άσκηση πρέπει να αποτελεί τη γέφυρα μεταξύ της εκπαιδευτικής διαδικασίας και της αγοράς εργασίας. </w:t>
      </w:r>
      <w:r w:rsidR="00CD56A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Στην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Ελλάδα,</w:t>
      </w:r>
      <w:r w:rsidR="00CD56A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="00CD56AE"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η πρακτική άσκηση είναι σχετικά υποβαθμισμένη</w:t>
      </w:r>
      <w:r w:rsidR="00CD56AE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και χαρακτηρίζεται από προαιρετικό χαρακτήρα, μικρή διάρκεια, εξάρτηση της χρηματοδότησης από το ΕΣΠΑ, και γραφειοκρατικές διαδικασίες. </w:t>
      </w:r>
    </w:p>
    <w:p w14:paraId="1AD92F23" w14:textId="5290925B" w:rsidR="00CD56AE" w:rsidRPr="00FA184D" w:rsidRDefault="00CD56AE" w:rsidP="004D68C9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Η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πρακτική άσκηση πρέπει να προσεγγισθεί ολιστικά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, μέσα σε ένα ευρύτερο πλαίσιο διευκόλυνσης της μετάβασης των νέων από την εκπαίδευση στην αγορά εργασίας. 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Η πρακτική άσκηση έ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χει σημαντικά οφέλη τόσο για τις επιχειρήσεις</w:t>
      </w:r>
      <w:r w:rsidR="00D16DF4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,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καθώς αξιοποιούν νέες γνώσεις και δεξιότητες, αλλά και για τους νέους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,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καθότι οι επιχειρήσεις με τον τρόπο αυτό δημιουργούν μια δεξαμενή αξιόλογου ανθρώπινου δυναμικού. </w:t>
      </w:r>
    </w:p>
    <w:p w14:paraId="6673A900" w14:textId="5223507C" w:rsidR="00CD56AE" w:rsidRPr="00FA184D" w:rsidRDefault="00CD56AE" w:rsidP="00904836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Πανεπιστήμια και επιχειρήσεις χρειάζεται και μπορούν να συνεργαστούν, με δομημένο και συστηματικό τρόπο, μέσα σ΄ ένα πλαίσιο αμοιβαίας κατανόησης των αναγκών.</w:t>
      </w:r>
    </w:p>
    <w:p w14:paraId="35A6D1FC" w14:textId="799FDF43" w:rsidR="00F8738D" w:rsidRPr="00FA184D" w:rsidRDefault="00A73C0A" w:rsidP="00904836">
      <w:pPr>
        <w:jc w:val="both"/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</w:pPr>
      <w:r w:rsidRPr="00FA184D">
        <w:rPr>
          <w:rFonts w:ascii="Arial Narrow" w:hAnsi="Arial Narrow" w:cs="Arial"/>
          <w:b/>
          <w:bCs/>
          <w:sz w:val="22"/>
          <w:szCs w:val="20"/>
          <w:lang w:val="el-GR"/>
        </w:rPr>
        <w:t>Γ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. Η Ελλάδα, </w:t>
      </w:r>
      <w:r w:rsidR="000E392A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επιδεικνύει μεν 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θετικά στοιχεία και τάσεις </w:t>
      </w:r>
      <w:r w:rsidR="000E392A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βελτίωσης, 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εξακολουθεί </w:t>
      </w:r>
      <w:r w:rsidR="00D16DF4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δε 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>να χαρακτηρίζεται από μέτριες επιδόσεις στην καινοτομία, με αποτέλεσμα να καθίσταται επιτακτικ</w:t>
      </w:r>
      <w:r w:rsidR="0093461B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ή η σύνδεση εκπαίδευσης και επιχειρήσεων αλλά και 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ένα ταχύτερο 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</w:rPr>
        <w:t>scale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 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</w:rPr>
        <w:t>up</w:t>
      </w:r>
      <w:r w:rsidR="006F6E37" w:rsidRPr="00FA184D">
        <w:rPr>
          <w:rFonts w:ascii="Arial Narrow" w:hAnsi="Arial Narrow" w:cs="Arial"/>
          <w:b/>
          <w:bCs/>
          <w:sz w:val="22"/>
          <w:szCs w:val="20"/>
          <w:u w:val="single"/>
          <w:lang w:val="el-GR"/>
        </w:rPr>
        <w:t xml:space="preserve"> του συνολικού οικοσυστήματος καινοτομίας της χώρας. </w:t>
      </w:r>
    </w:p>
    <w:p w14:paraId="29194214" w14:textId="1FDBA394" w:rsidR="0093461B" w:rsidRPr="00FA184D" w:rsidRDefault="0093461B" w:rsidP="00904836">
      <w:pPr>
        <w:pStyle w:val="a3"/>
        <w:numPr>
          <w:ilvl w:val="0"/>
          <w:numId w:val="2"/>
        </w:numPr>
        <w:ind w:left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Παρόλο που οι Έλληνες επιστήμονες συμμετέχουν σε πολύ μεγάλο βαθμό στα ευρωπαϊκά ανταγωνιστικά προγράμματα, κατέχοντας την 6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vertAlign w:val="superscript"/>
          <w:lang w:val="el-GR"/>
        </w:rPr>
        <w:t>η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θέση της σχετικής κατάταξης, η Ελλάδα κατατάσσεται συστηματικά στις τελευταίες θέσεις σε διεθνείς δείκτες στην παραγωγή καινοτομίας (αιτήσεις για διπλώματα ευρεσιτεχνίας, κλπ.), γεγονός που αποτελεί παράγοντα επιδείνωσης και του </w:t>
      </w:r>
      <w:r w:rsidRPr="00FA184D">
        <w:rPr>
          <w:rFonts w:ascii="Arial Narrow" w:hAnsi="Arial Narrow" w:cs="Arial"/>
          <w:color w:val="000000" w:themeColor="text1"/>
          <w:sz w:val="22"/>
          <w:szCs w:val="20"/>
        </w:rPr>
        <w:t>brain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color w:val="000000" w:themeColor="text1"/>
          <w:sz w:val="22"/>
          <w:szCs w:val="20"/>
        </w:rPr>
        <w:t>drain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. </w:t>
      </w:r>
    </w:p>
    <w:p w14:paraId="1865862D" w14:textId="481F14F2" w:rsidR="006F6E37" w:rsidRPr="00FA184D" w:rsidRDefault="006F6E37" w:rsidP="00904836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0"/>
          <w:lang w:val="el-GR"/>
        </w:rPr>
      </w:pP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Το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ελληνικό οικοσύστημα καινοτομίας αντιμετωπίζει διαρθρωτικές αδυναμίες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και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υστέρηση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σε σχέση με τον ευρωπαϊκό μέσο όρο. Σύμφωνα με τον σύνθετο δείκτη καινοτομίας του 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«</w:t>
      </w:r>
      <w:proofErr w:type="spellStart"/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European</w:t>
      </w:r>
      <w:proofErr w:type="spellEnd"/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proofErr w:type="spellStart"/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Innovation</w:t>
      </w:r>
      <w:proofErr w:type="spellEnd"/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proofErr w:type="spellStart"/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Scoreboard</w:t>
      </w:r>
      <w:proofErr w:type="spellEnd"/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2020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»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,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η Ελλάδα κατατάσσεται στην ομάδα των χωρών με "Μέτριες επιδόσεις στην καινοτομία"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και καταλαμβάνει την 20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vertAlign w:val="superscript"/>
          <w:lang w:val="el-GR"/>
        </w:rPr>
        <w:t>η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θέση με σκορ (83,47) μεταξύ των χωρών της Ευρωπαϊκής Ένωσης. </w:t>
      </w:r>
    </w:p>
    <w:p w14:paraId="79EEB485" w14:textId="299FC1D5" w:rsidR="006F6E37" w:rsidRPr="00FA184D" w:rsidRDefault="006F6E37" w:rsidP="00904836">
      <w:pPr>
        <w:pStyle w:val="a3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2"/>
          <w:szCs w:val="20"/>
          <w:lang w:val="el-GR"/>
        </w:rPr>
      </w:pP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Η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συγκέντρωση</w:t>
      </w:r>
      <w:r w:rsidR="00A73C0A"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/ </w:t>
      </w:r>
      <w:r w:rsidR="00CD56AE"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αριθμός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 των επιχειρήσεων που επενδύουν σε έρευνα και ανάπτυξη είναι πολύ μικρή</w:t>
      </w:r>
      <w:r w:rsidR="009D59DF"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/ μικρός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(2,8/16,2</w:t>
      </w:r>
      <w:r w:rsidR="00A73C0A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στο σύνθετο δείκτη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) και οι δημόσιες προμήθειες που αφορούν σε εξελιγμένα τεχνολογικά προϊόντα είναι συγκριτικά μικρές</w:t>
      </w:r>
      <w:r w:rsidR="00A73C0A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/ περιορισμένες</w:t>
      </w:r>
      <w:r w:rsidR="00A73C0A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 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(2,6/3,5). Οι αρνητικές επιδόσεις </w:t>
      </w:r>
      <w:r w:rsidR="004D68C9"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 xml:space="preserve">αποτυπώνονται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παρά το γεγονός ότι ως χώρα καταγράφουμε ελαφρώς υψηλότερ</w:t>
      </w:r>
      <w:r w:rsidR="00B50309"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ες επιδόσεις </w:t>
      </w:r>
      <w:r w:rsidR="007C3E13"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 xml:space="preserve">ως προς τους </w:t>
      </w:r>
      <w:r w:rsidRPr="00FA184D">
        <w:rPr>
          <w:rFonts w:ascii="Arial Narrow" w:hAnsi="Arial Narrow" w:cs="Arial"/>
          <w:b/>
          <w:bCs/>
          <w:color w:val="000000" w:themeColor="text1"/>
          <w:sz w:val="22"/>
          <w:szCs w:val="20"/>
          <w:lang w:val="el-GR"/>
        </w:rPr>
        <w:t>κατοίκους που διαθέτουν πανεπιστημιακή εκπαίδευση</w:t>
      </w:r>
      <w:r w:rsidRPr="00FA184D">
        <w:rPr>
          <w:rFonts w:ascii="Arial Narrow" w:hAnsi="Arial Narrow" w:cs="Arial"/>
          <w:color w:val="000000" w:themeColor="text1"/>
          <w:sz w:val="22"/>
          <w:szCs w:val="20"/>
          <w:lang w:val="el-GR"/>
        </w:rPr>
        <w:t>, γεγονός που συμβάλλει στη διαχρονική απαξίωση των δεξιοτήτων.</w:t>
      </w:r>
    </w:p>
    <w:p w14:paraId="181B2530" w14:textId="77777777" w:rsidR="006F6E37" w:rsidRPr="00FA184D" w:rsidRDefault="006F6E37" w:rsidP="00904836">
      <w:pPr>
        <w:jc w:val="both"/>
        <w:rPr>
          <w:rFonts w:ascii="Arial Narrow" w:hAnsi="Arial Narrow" w:cs="Arial"/>
          <w:sz w:val="22"/>
          <w:szCs w:val="20"/>
          <w:lang w:val="el-GR"/>
        </w:rPr>
      </w:pPr>
    </w:p>
    <w:sectPr w:rsidR="006F6E37" w:rsidRPr="00FA1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 Book">
    <w:altName w:val="Georgia Pro Cond"/>
    <w:charset w:val="A1"/>
    <w:family w:val="auto"/>
    <w:pitch w:val="variable"/>
    <w:sig w:usb0="80000087" w:usb1="0000004A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0268"/>
    <w:multiLevelType w:val="hybridMultilevel"/>
    <w:tmpl w:val="A5B2493A"/>
    <w:lvl w:ilvl="0" w:tplc="80EC7FC2">
      <w:numFmt w:val="bullet"/>
      <w:lvlText w:val="-"/>
      <w:lvlJc w:val="left"/>
      <w:pPr>
        <w:ind w:left="720" w:hanging="360"/>
      </w:pPr>
      <w:rPr>
        <w:rFonts w:ascii="TIM Book" w:eastAsiaTheme="minorHAnsi" w:hAnsi="TI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E263E"/>
    <w:multiLevelType w:val="hybridMultilevel"/>
    <w:tmpl w:val="A1F4BB90"/>
    <w:lvl w:ilvl="0" w:tplc="19FE7694">
      <w:start w:val="1"/>
      <w:numFmt w:val="bullet"/>
      <w:lvlText w:val="­"/>
      <w:lvlJc w:val="left"/>
      <w:pPr>
        <w:ind w:left="720" w:hanging="360"/>
      </w:pPr>
      <w:rPr>
        <w:rFonts w:ascii="TIM Book" w:hAnsi="TIM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01C2F"/>
    <w:multiLevelType w:val="hybridMultilevel"/>
    <w:tmpl w:val="C8726E2C"/>
    <w:lvl w:ilvl="0" w:tplc="19FE7694">
      <w:start w:val="1"/>
      <w:numFmt w:val="bullet"/>
      <w:lvlText w:val="­"/>
      <w:lvlJc w:val="left"/>
      <w:pPr>
        <w:ind w:left="720" w:hanging="360"/>
      </w:pPr>
      <w:rPr>
        <w:rFonts w:ascii="TIM Book" w:hAnsi="TIM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760AA"/>
    <w:multiLevelType w:val="hybridMultilevel"/>
    <w:tmpl w:val="65D28894"/>
    <w:lvl w:ilvl="0" w:tplc="19FE7694">
      <w:start w:val="1"/>
      <w:numFmt w:val="bullet"/>
      <w:lvlText w:val="­"/>
      <w:lvlJc w:val="left"/>
      <w:pPr>
        <w:ind w:left="720" w:hanging="360"/>
      </w:pPr>
      <w:rPr>
        <w:rFonts w:ascii="TIM Book" w:hAnsi="TIM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37"/>
    <w:rsid w:val="0000639A"/>
    <w:rsid w:val="000314DE"/>
    <w:rsid w:val="00062E14"/>
    <w:rsid w:val="000677CD"/>
    <w:rsid w:val="000E0523"/>
    <w:rsid w:val="000E392A"/>
    <w:rsid w:val="0014120A"/>
    <w:rsid w:val="00147D3C"/>
    <w:rsid w:val="0015328D"/>
    <w:rsid w:val="00184A7E"/>
    <w:rsid w:val="002250CE"/>
    <w:rsid w:val="00234011"/>
    <w:rsid w:val="002B5040"/>
    <w:rsid w:val="002D089B"/>
    <w:rsid w:val="003305E4"/>
    <w:rsid w:val="003B3567"/>
    <w:rsid w:val="004032AB"/>
    <w:rsid w:val="00403ECE"/>
    <w:rsid w:val="004A1568"/>
    <w:rsid w:val="004A2BB6"/>
    <w:rsid w:val="004B6663"/>
    <w:rsid w:val="004D68C9"/>
    <w:rsid w:val="00500523"/>
    <w:rsid w:val="00536674"/>
    <w:rsid w:val="0054744A"/>
    <w:rsid w:val="00623287"/>
    <w:rsid w:val="00656E25"/>
    <w:rsid w:val="006A4DEA"/>
    <w:rsid w:val="006F6E37"/>
    <w:rsid w:val="00734FF8"/>
    <w:rsid w:val="007A2059"/>
    <w:rsid w:val="007C3E13"/>
    <w:rsid w:val="007C3E48"/>
    <w:rsid w:val="008767E3"/>
    <w:rsid w:val="00904836"/>
    <w:rsid w:val="009215BF"/>
    <w:rsid w:val="0093461B"/>
    <w:rsid w:val="00967B69"/>
    <w:rsid w:val="00990B00"/>
    <w:rsid w:val="009D59DF"/>
    <w:rsid w:val="009F49A1"/>
    <w:rsid w:val="009F622C"/>
    <w:rsid w:val="00A436C1"/>
    <w:rsid w:val="00A73C0A"/>
    <w:rsid w:val="00A75D22"/>
    <w:rsid w:val="00AB1A9C"/>
    <w:rsid w:val="00AC505C"/>
    <w:rsid w:val="00B50309"/>
    <w:rsid w:val="00BB2D5C"/>
    <w:rsid w:val="00BC7547"/>
    <w:rsid w:val="00BF4A1A"/>
    <w:rsid w:val="00C20826"/>
    <w:rsid w:val="00C475FD"/>
    <w:rsid w:val="00CD45DF"/>
    <w:rsid w:val="00CD56AE"/>
    <w:rsid w:val="00D16DF4"/>
    <w:rsid w:val="00D44786"/>
    <w:rsid w:val="00D72C0D"/>
    <w:rsid w:val="00D9664A"/>
    <w:rsid w:val="00DD70DA"/>
    <w:rsid w:val="00E46D19"/>
    <w:rsid w:val="00EA2D63"/>
    <w:rsid w:val="00EA694C"/>
    <w:rsid w:val="00F23268"/>
    <w:rsid w:val="00F23B43"/>
    <w:rsid w:val="00F8738D"/>
    <w:rsid w:val="00FA184D"/>
    <w:rsid w:val="00FA1CB5"/>
    <w:rsid w:val="00FC7A4C"/>
    <w:rsid w:val="00FD134F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D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 Book" w:eastAsiaTheme="minorHAnsi" w:hAnsi="TIM 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A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A1CB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FA1CB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FA1CB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A1CB5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FA1CB5"/>
    <w:rPr>
      <w:b/>
      <w:bCs/>
      <w:sz w:val="20"/>
      <w:szCs w:val="20"/>
    </w:rPr>
  </w:style>
  <w:style w:type="paragraph" w:styleId="a7">
    <w:name w:val="Revision"/>
    <w:hidden/>
    <w:uiPriority w:val="99"/>
    <w:semiHidden/>
    <w:rsid w:val="00A436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 Book" w:eastAsiaTheme="minorHAnsi" w:hAnsi="TIM 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A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A1CB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FA1CB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FA1CB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A1CB5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FA1CB5"/>
    <w:rPr>
      <w:b/>
      <w:bCs/>
      <w:sz w:val="20"/>
      <w:szCs w:val="20"/>
    </w:rPr>
  </w:style>
  <w:style w:type="paragraph" w:styleId="a7">
    <w:name w:val="Revision"/>
    <w:hidden/>
    <w:uiPriority w:val="99"/>
    <w:semiHidden/>
    <w:rsid w:val="00A43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Mourdoukoutas</dc:creator>
  <cp:lastModifiedBy>PR</cp:lastModifiedBy>
  <cp:revision>4</cp:revision>
  <cp:lastPrinted>2021-11-03T10:00:00Z</cp:lastPrinted>
  <dcterms:created xsi:type="dcterms:W3CDTF">2021-11-03T10:00:00Z</dcterms:created>
  <dcterms:modified xsi:type="dcterms:W3CDTF">2021-11-03T10:00:00Z</dcterms:modified>
</cp:coreProperties>
</file>